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B6" w:rsidRDefault="007F6EFA" w:rsidP="007F6EFA">
      <w:pPr>
        <w:jc w:val="center"/>
      </w:pPr>
      <w:r>
        <w:rPr>
          <w:noProof/>
        </w:rPr>
        <w:drawing>
          <wp:inline distT="0" distB="0" distL="0" distR="0">
            <wp:extent cx="3889829" cy="8953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3935832" cy="905926"/>
                    </a:xfrm>
                    <a:prstGeom prst="rect">
                      <a:avLst/>
                    </a:prstGeom>
                  </pic:spPr>
                </pic:pic>
              </a:graphicData>
            </a:graphic>
          </wp:inline>
        </w:drawing>
      </w:r>
    </w:p>
    <w:p w:rsidR="00851F6B" w:rsidRPr="00851F6B" w:rsidRDefault="00851F6B" w:rsidP="007F6EFA">
      <w:pPr>
        <w:jc w:val="center"/>
        <w:rPr>
          <w:b/>
          <w:sz w:val="36"/>
        </w:rPr>
      </w:pPr>
      <w:r w:rsidRPr="00851F6B">
        <w:rPr>
          <w:b/>
          <w:sz w:val="36"/>
        </w:rPr>
        <w:t>Service Premium Strategy Statement 2022-23</w:t>
      </w:r>
    </w:p>
    <w:tbl>
      <w:tblPr>
        <w:tblStyle w:val="TableGrid"/>
        <w:tblW w:w="0" w:type="auto"/>
        <w:tblLook w:val="04A0" w:firstRow="1" w:lastRow="0" w:firstColumn="1" w:lastColumn="0" w:noHBand="0" w:noVBand="1"/>
      </w:tblPr>
      <w:tblGrid>
        <w:gridCol w:w="846"/>
        <w:gridCol w:w="4382"/>
        <w:gridCol w:w="5228"/>
      </w:tblGrid>
      <w:tr w:rsidR="007F6EFA" w:rsidTr="007F6EFA">
        <w:tc>
          <w:tcPr>
            <w:tcW w:w="5228" w:type="dxa"/>
            <w:gridSpan w:val="2"/>
            <w:shd w:val="clear" w:color="auto" w:fill="BFBFBF" w:themeFill="background1" w:themeFillShade="BF"/>
          </w:tcPr>
          <w:p w:rsidR="007F6EFA" w:rsidRPr="007F6EFA" w:rsidRDefault="007F6EFA" w:rsidP="007F6EFA">
            <w:pPr>
              <w:jc w:val="center"/>
              <w:rPr>
                <w:b/>
              </w:rPr>
            </w:pPr>
            <w:r w:rsidRPr="007F6EFA">
              <w:rPr>
                <w:b/>
              </w:rPr>
              <w:t>School</w:t>
            </w:r>
          </w:p>
        </w:tc>
        <w:tc>
          <w:tcPr>
            <w:tcW w:w="5228" w:type="dxa"/>
          </w:tcPr>
          <w:p w:rsidR="007F6EFA" w:rsidRDefault="007F6EFA" w:rsidP="007F6EFA">
            <w:pPr>
              <w:jc w:val="center"/>
            </w:pPr>
            <w:r>
              <w:t>Ewelme C.E. (V.A.) Primary School</w:t>
            </w:r>
          </w:p>
        </w:tc>
      </w:tr>
      <w:tr w:rsidR="007F6EFA" w:rsidTr="007F6EFA">
        <w:tc>
          <w:tcPr>
            <w:tcW w:w="5228" w:type="dxa"/>
            <w:gridSpan w:val="2"/>
            <w:shd w:val="clear" w:color="auto" w:fill="BFBFBF" w:themeFill="background1" w:themeFillShade="BF"/>
          </w:tcPr>
          <w:p w:rsidR="007F6EFA" w:rsidRPr="00D408C2" w:rsidRDefault="007F6EFA" w:rsidP="007F6EFA">
            <w:pPr>
              <w:jc w:val="center"/>
              <w:rPr>
                <w:b/>
                <w:sz w:val="20"/>
              </w:rPr>
            </w:pPr>
            <w:r w:rsidRPr="007F6EFA">
              <w:rPr>
                <w:b/>
              </w:rPr>
              <w:t>Number on roll</w:t>
            </w:r>
          </w:p>
        </w:tc>
        <w:tc>
          <w:tcPr>
            <w:tcW w:w="5228" w:type="dxa"/>
          </w:tcPr>
          <w:p w:rsidR="007F6EFA" w:rsidRDefault="007F6EFA" w:rsidP="007F6EFA">
            <w:pPr>
              <w:jc w:val="center"/>
            </w:pPr>
            <w:r>
              <w:t>73 (Spring 2023 census)</w:t>
            </w:r>
          </w:p>
        </w:tc>
      </w:tr>
      <w:tr w:rsidR="00D408C2" w:rsidTr="007F6EFA">
        <w:tc>
          <w:tcPr>
            <w:tcW w:w="5228" w:type="dxa"/>
            <w:gridSpan w:val="2"/>
            <w:shd w:val="clear" w:color="auto" w:fill="BFBFBF" w:themeFill="background1" w:themeFillShade="BF"/>
          </w:tcPr>
          <w:p w:rsidR="00D408C2" w:rsidRPr="007F6EFA" w:rsidRDefault="00D408C2" w:rsidP="00D408C2">
            <w:pPr>
              <w:jc w:val="center"/>
              <w:rPr>
                <w:b/>
              </w:rPr>
            </w:pPr>
            <w:r w:rsidRPr="007F6EFA">
              <w:rPr>
                <w:b/>
              </w:rPr>
              <w:t>Number in receipt of SPP (% of school)</w:t>
            </w:r>
          </w:p>
        </w:tc>
        <w:tc>
          <w:tcPr>
            <w:tcW w:w="5228" w:type="dxa"/>
          </w:tcPr>
          <w:p w:rsidR="00D408C2" w:rsidRDefault="00D408C2" w:rsidP="00D408C2">
            <w:pPr>
              <w:jc w:val="center"/>
            </w:pPr>
            <w:r>
              <w:t>26 (36%)</w:t>
            </w:r>
          </w:p>
        </w:tc>
      </w:tr>
      <w:tr w:rsidR="00D408C2" w:rsidTr="007F6EFA">
        <w:tc>
          <w:tcPr>
            <w:tcW w:w="5228" w:type="dxa"/>
            <w:gridSpan w:val="2"/>
            <w:shd w:val="clear" w:color="auto" w:fill="BFBFBF" w:themeFill="background1" w:themeFillShade="BF"/>
          </w:tcPr>
          <w:p w:rsidR="00D408C2" w:rsidRPr="007F6EFA" w:rsidRDefault="00D408C2" w:rsidP="00D408C2">
            <w:pPr>
              <w:jc w:val="center"/>
              <w:rPr>
                <w:b/>
              </w:rPr>
            </w:pPr>
            <w:r>
              <w:rPr>
                <w:b/>
              </w:rPr>
              <w:t>Predominant service</w:t>
            </w:r>
          </w:p>
        </w:tc>
        <w:tc>
          <w:tcPr>
            <w:tcW w:w="5228" w:type="dxa"/>
          </w:tcPr>
          <w:p w:rsidR="00D408C2" w:rsidRDefault="00D408C2" w:rsidP="00D408C2">
            <w:pPr>
              <w:jc w:val="center"/>
            </w:pPr>
            <w:r>
              <w:t>R.A.F.</w:t>
            </w:r>
          </w:p>
        </w:tc>
      </w:tr>
      <w:tr w:rsidR="00D408C2" w:rsidTr="007F6EFA">
        <w:tc>
          <w:tcPr>
            <w:tcW w:w="5228" w:type="dxa"/>
            <w:gridSpan w:val="2"/>
            <w:shd w:val="clear" w:color="auto" w:fill="BFBFBF" w:themeFill="background1" w:themeFillShade="BF"/>
          </w:tcPr>
          <w:p w:rsidR="00D408C2" w:rsidRPr="007F6EFA" w:rsidRDefault="00D408C2" w:rsidP="00D408C2">
            <w:pPr>
              <w:jc w:val="center"/>
              <w:rPr>
                <w:b/>
              </w:rPr>
            </w:pPr>
            <w:r w:rsidRPr="007F6EFA">
              <w:rPr>
                <w:b/>
              </w:rPr>
              <w:t xml:space="preserve">Amount of SPP received </w:t>
            </w:r>
          </w:p>
        </w:tc>
        <w:tc>
          <w:tcPr>
            <w:tcW w:w="5228" w:type="dxa"/>
          </w:tcPr>
          <w:p w:rsidR="00D408C2" w:rsidRDefault="00D408C2" w:rsidP="00D408C2">
            <w:pPr>
              <w:jc w:val="center"/>
            </w:pPr>
            <w:r>
              <w:t>£9,600 (2022-23 financial year)</w:t>
            </w:r>
          </w:p>
        </w:tc>
      </w:tr>
      <w:tr w:rsidR="00D408C2" w:rsidRPr="00261F83" w:rsidTr="00261F83">
        <w:tc>
          <w:tcPr>
            <w:tcW w:w="10456" w:type="dxa"/>
            <w:gridSpan w:val="3"/>
            <w:shd w:val="clear" w:color="auto" w:fill="BFBFBF" w:themeFill="background1" w:themeFillShade="BF"/>
          </w:tcPr>
          <w:p w:rsidR="00D408C2" w:rsidRPr="00261F83" w:rsidRDefault="00D408C2" w:rsidP="00D408C2">
            <w:pPr>
              <w:jc w:val="center"/>
              <w:rPr>
                <w:b/>
              </w:rPr>
            </w:pPr>
            <w:r w:rsidRPr="00261F83">
              <w:rPr>
                <w:b/>
              </w:rPr>
              <w:t>Outcomes for 2022-23 academic year</w:t>
            </w:r>
          </w:p>
        </w:tc>
      </w:tr>
      <w:tr w:rsidR="00D408C2" w:rsidTr="00261F83">
        <w:tc>
          <w:tcPr>
            <w:tcW w:w="846" w:type="dxa"/>
          </w:tcPr>
          <w:p w:rsidR="00D408C2" w:rsidRPr="00261F83" w:rsidRDefault="00D408C2" w:rsidP="00D408C2">
            <w:pPr>
              <w:jc w:val="center"/>
              <w:rPr>
                <w:b/>
              </w:rPr>
            </w:pPr>
            <w:r w:rsidRPr="00261F83">
              <w:rPr>
                <w:b/>
              </w:rPr>
              <w:t>A</w:t>
            </w:r>
            <w:r>
              <w:rPr>
                <w:b/>
              </w:rPr>
              <w:t>.</w:t>
            </w:r>
          </w:p>
        </w:tc>
        <w:tc>
          <w:tcPr>
            <w:tcW w:w="9610" w:type="dxa"/>
            <w:gridSpan w:val="2"/>
          </w:tcPr>
          <w:p w:rsidR="00D408C2" w:rsidRDefault="00D408C2" w:rsidP="00D408C2">
            <w:r>
              <w:t xml:space="preserve">All service pupils to make at least expected progress across the curriculum from September 2022 starting points due to a well-planned and ambitious curriculum, quality-first teaching, impactful interventions when required and good attitudes and behaviour. </w:t>
            </w:r>
          </w:p>
        </w:tc>
      </w:tr>
      <w:tr w:rsidR="00D408C2" w:rsidTr="00261F83">
        <w:tc>
          <w:tcPr>
            <w:tcW w:w="846" w:type="dxa"/>
          </w:tcPr>
          <w:p w:rsidR="00D408C2" w:rsidRPr="00261F83" w:rsidRDefault="00D408C2" w:rsidP="00D408C2">
            <w:pPr>
              <w:jc w:val="center"/>
              <w:rPr>
                <w:b/>
              </w:rPr>
            </w:pPr>
            <w:r w:rsidRPr="00261F83">
              <w:rPr>
                <w:b/>
              </w:rPr>
              <w:t>B</w:t>
            </w:r>
            <w:r>
              <w:rPr>
                <w:b/>
              </w:rPr>
              <w:t>.</w:t>
            </w:r>
          </w:p>
        </w:tc>
        <w:tc>
          <w:tcPr>
            <w:tcW w:w="9610" w:type="dxa"/>
            <w:gridSpan w:val="2"/>
          </w:tcPr>
          <w:p w:rsidR="00D408C2" w:rsidRDefault="00D408C2" w:rsidP="00D408C2">
            <w:r>
              <w:t xml:space="preserve">Service pupils, as a group, to be achieving in line with non-service pupils in school </w:t>
            </w:r>
          </w:p>
        </w:tc>
      </w:tr>
      <w:tr w:rsidR="00D408C2" w:rsidTr="00261F83">
        <w:tc>
          <w:tcPr>
            <w:tcW w:w="846" w:type="dxa"/>
          </w:tcPr>
          <w:p w:rsidR="00D408C2" w:rsidRPr="00261F83" w:rsidRDefault="00D408C2" w:rsidP="00D408C2">
            <w:pPr>
              <w:jc w:val="center"/>
              <w:rPr>
                <w:b/>
              </w:rPr>
            </w:pPr>
            <w:r w:rsidRPr="00261F83">
              <w:rPr>
                <w:b/>
              </w:rPr>
              <w:t>C</w:t>
            </w:r>
            <w:r>
              <w:rPr>
                <w:b/>
              </w:rPr>
              <w:t>.</w:t>
            </w:r>
          </w:p>
        </w:tc>
        <w:tc>
          <w:tcPr>
            <w:tcW w:w="9610" w:type="dxa"/>
            <w:gridSpan w:val="2"/>
          </w:tcPr>
          <w:p w:rsidR="00D408C2" w:rsidRDefault="00D408C2" w:rsidP="00D408C2">
            <w:r>
              <w:t xml:space="preserve">Ensure service pupils’ emotional well-being is monitored and supported effectively so that it doesn’t become a barrier to learning. </w:t>
            </w:r>
          </w:p>
        </w:tc>
      </w:tr>
      <w:tr w:rsidR="00D408C2" w:rsidTr="00261F83">
        <w:tc>
          <w:tcPr>
            <w:tcW w:w="846" w:type="dxa"/>
          </w:tcPr>
          <w:p w:rsidR="00D408C2" w:rsidRPr="00261F83" w:rsidRDefault="00D408C2" w:rsidP="00D408C2">
            <w:pPr>
              <w:jc w:val="center"/>
              <w:rPr>
                <w:b/>
              </w:rPr>
            </w:pPr>
            <w:r>
              <w:rPr>
                <w:b/>
              </w:rPr>
              <w:t xml:space="preserve">D. </w:t>
            </w:r>
          </w:p>
        </w:tc>
        <w:tc>
          <w:tcPr>
            <w:tcW w:w="9610" w:type="dxa"/>
            <w:gridSpan w:val="2"/>
          </w:tcPr>
          <w:p w:rsidR="00D408C2" w:rsidRDefault="00D408C2" w:rsidP="00D408C2">
            <w:r>
              <w:t xml:space="preserve">Participate in a greater range of local and national projects and initiatives so that the role of the armed services, and service children, in the local and school community is more effectively recognised and celebrated.  </w:t>
            </w:r>
          </w:p>
        </w:tc>
      </w:tr>
    </w:tbl>
    <w:p w:rsidR="00261F83" w:rsidRPr="00D408C2" w:rsidRDefault="001C17A8" w:rsidP="007F6EFA">
      <w:pPr>
        <w:jc w:val="center"/>
        <w:rPr>
          <w:sz w:val="20"/>
          <w:szCs w:val="20"/>
        </w:rPr>
      </w:pPr>
      <w:r w:rsidRPr="00D408C2">
        <w:rPr>
          <w:sz w:val="20"/>
          <w:szCs w:val="20"/>
        </w:rPr>
        <w:t>This</w:t>
      </w:r>
      <w:r w:rsidR="00D408C2" w:rsidRPr="00D408C2">
        <w:rPr>
          <w:sz w:val="20"/>
          <w:szCs w:val="20"/>
        </w:rPr>
        <w:t xml:space="preserve"> plan</w:t>
      </w:r>
      <w:r w:rsidRPr="00D408C2">
        <w:rPr>
          <w:sz w:val="20"/>
          <w:szCs w:val="20"/>
        </w:rPr>
        <w:t xml:space="preserve"> has been developed with reference to the </w:t>
      </w:r>
      <w:proofErr w:type="spellStart"/>
      <w:r w:rsidRPr="00D408C2">
        <w:rPr>
          <w:sz w:val="20"/>
          <w:szCs w:val="20"/>
        </w:rPr>
        <w:t>SCiP</w:t>
      </w:r>
      <w:proofErr w:type="spellEnd"/>
      <w:r w:rsidRPr="00D408C2">
        <w:rPr>
          <w:sz w:val="20"/>
          <w:szCs w:val="20"/>
        </w:rPr>
        <w:t xml:space="preserve"> Alliance’s ‘Thriving Lives Toolkit’. </w:t>
      </w:r>
      <w:r w:rsidR="00841E1F" w:rsidRPr="00D408C2">
        <w:rPr>
          <w:sz w:val="20"/>
          <w:szCs w:val="20"/>
        </w:rPr>
        <w:t xml:space="preserve">This sets out </w:t>
      </w:r>
      <w:r w:rsidR="00D408C2" w:rsidRPr="00D408C2">
        <w:rPr>
          <w:sz w:val="20"/>
          <w:szCs w:val="20"/>
        </w:rPr>
        <w:t>7 priorities for developing best practice with regard</w:t>
      </w:r>
      <w:r w:rsidR="00FD405A">
        <w:rPr>
          <w:sz w:val="20"/>
          <w:szCs w:val="20"/>
        </w:rPr>
        <w:t xml:space="preserve"> </w:t>
      </w:r>
      <w:r w:rsidR="00D408C2" w:rsidRPr="00D408C2">
        <w:rPr>
          <w:sz w:val="20"/>
          <w:szCs w:val="20"/>
        </w:rPr>
        <w:t>to supporting children from service families:</w:t>
      </w:r>
    </w:p>
    <w:p w:rsidR="00D408C2" w:rsidRPr="00D408C2" w:rsidRDefault="00D408C2" w:rsidP="00D408C2">
      <w:pPr>
        <w:jc w:val="center"/>
        <w:rPr>
          <w:sz w:val="20"/>
          <w:szCs w:val="20"/>
        </w:rPr>
      </w:pPr>
      <w:r w:rsidRPr="00D408C2">
        <w:rPr>
          <w:sz w:val="20"/>
          <w:szCs w:val="20"/>
        </w:rPr>
        <w:t>1. Our approach is clear; 2. Wellbeing is supported; 3. Achievement is maximised; 4. Transition is effective; 5. Children are heard; 6. Parents are engaged; 7. Staff are well-informed</w:t>
      </w:r>
    </w:p>
    <w:tbl>
      <w:tblPr>
        <w:tblStyle w:val="TableGrid"/>
        <w:tblW w:w="0" w:type="auto"/>
        <w:tblLook w:val="04A0" w:firstRow="1" w:lastRow="0" w:firstColumn="1" w:lastColumn="0" w:noHBand="0" w:noVBand="1"/>
      </w:tblPr>
      <w:tblGrid>
        <w:gridCol w:w="1669"/>
        <w:gridCol w:w="3861"/>
        <w:gridCol w:w="2342"/>
        <w:gridCol w:w="1361"/>
        <w:gridCol w:w="1223"/>
      </w:tblGrid>
      <w:tr w:rsidR="007B284B" w:rsidTr="008C0B1D">
        <w:tc>
          <w:tcPr>
            <w:tcW w:w="10456" w:type="dxa"/>
            <w:gridSpan w:val="5"/>
            <w:shd w:val="clear" w:color="auto" w:fill="BFBFBF" w:themeFill="background1" w:themeFillShade="BF"/>
          </w:tcPr>
          <w:p w:rsidR="00851F6B" w:rsidRDefault="007B284B" w:rsidP="007F6EFA">
            <w:pPr>
              <w:jc w:val="center"/>
              <w:rPr>
                <w:b/>
              </w:rPr>
            </w:pPr>
            <w:r w:rsidRPr="008C0B1D">
              <w:rPr>
                <w:b/>
              </w:rPr>
              <w:t>Outcome A</w:t>
            </w:r>
            <w:r w:rsidR="00F0163B">
              <w:rPr>
                <w:b/>
              </w:rPr>
              <w:t xml:space="preserve"> and B </w:t>
            </w:r>
          </w:p>
          <w:p w:rsidR="007B284B" w:rsidRPr="00851F6B" w:rsidRDefault="00F0163B" w:rsidP="007F6EFA">
            <w:pPr>
              <w:jc w:val="center"/>
            </w:pPr>
            <w:r w:rsidRPr="00851F6B">
              <w:rPr>
                <w:sz w:val="20"/>
              </w:rPr>
              <w:t xml:space="preserve">(because both objectives </w:t>
            </w:r>
            <w:r w:rsidR="00851F6B">
              <w:rPr>
                <w:sz w:val="20"/>
              </w:rPr>
              <w:t xml:space="preserve">A and B </w:t>
            </w:r>
            <w:r w:rsidRPr="00851F6B">
              <w:rPr>
                <w:sz w:val="20"/>
              </w:rPr>
              <w:t xml:space="preserve">require broadly the same actions to maintain </w:t>
            </w:r>
            <w:r w:rsidR="00851F6B" w:rsidRPr="00851F6B">
              <w:rPr>
                <w:sz w:val="20"/>
              </w:rPr>
              <w:t>quality-first teaching and impactful interventions, develop an ambitious curriculum and foster good behaviours and attitudes, they are grouped together here)</w:t>
            </w:r>
          </w:p>
        </w:tc>
      </w:tr>
      <w:tr w:rsidR="007B284B" w:rsidTr="008C0B1D">
        <w:tc>
          <w:tcPr>
            <w:tcW w:w="1696" w:type="dxa"/>
            <w:shd w:val="clear" w:color="auto" w:fill="BFBFBF" w:themeFill="background1" w:themeFillShade="BF"/>
          </w:tcPr>
          <w:p w:rsidR="007B284B" w:rsidRPr="008C0B1D" w:rsidRDefault="007B284B" w:rsidP="007F6EFA">
            <w:pPr>
              <w:jc w:val="center"/>
              <w:rPr>
                <w:b/>
              </w:rPr>
            </w:pPr>
            <w:r w:rsidRPr="008C0B1D">
              <w:rPr>
                <w:b/>
              </w:rPr>
              <w:t>Success criteria</w:t>
            </w:r>
          </w:p>
        </w:tc>
        <w:tc>
          <w:tcPr>
            <w:tcW w:w="8760" w:type="dxa"/>
            <w:gridSpan w:val="4"/>
          </w:tcPr>
          <w:p w:rsidR="007B284B" w:rsidRDefault="008C0B1D" w:rsidP="008C0B1D">
            <w:r w:rsidRPr="00851F6B">
              <w:rPr>
                <w:sz w:val="20"/>
              </w:rPr>
              <w:t xml:space="preserve">All </w:t>
            </w:r>
            <w:r w:rsidR="00851F6B" w:rsidRPr="00851F6B">
              <w:rPr>
                <w:sz w:val="20"/>
              </w:rPr>
              <w:t>service</w:t>
            </w:r>
            <w:r w:rsidRPr="00851F6B">
              <w:rPr>
                <w:sz w:val="20"/>
              </w:rPr>
              <w:t xml:space="preserve"> pupils make at least expected progress</w:t>
            </w:r>
            <w:r w:rsidR="00851F6B" w:rsidRPr="00851F6B">
              <w:rPr>
                <w:sz w:val="20"/>
              </w:rPr>
              <w:t>, and achieve in line with non-service pupils,</w:t>
            </w:r>
            <w:r w:rsidRPr="00851F6B">
              <w:rPr>
                <w:sz w:val="20"/>
              </w:rPr>
              <w:t xml:space="preserve"> as a result of consi</w:t>
            </w:r>
            <w:r w:rsidR="00F0163B" w:rsidRPr="00851F6B">
              <w:rPr>
                <w:sz w:val="20"/>
              </w:rPr>
              <w:t>s</w:t>
            </w:r>
            <w:r w:rsidRPr="00851F6B">
              <w:rPr>
                <w:sz w:val="20"/>
              </w:rPr>
              <w:t>tently high expectations and effective support across the school. They feel well supported and know what they need to do to improve and what their next step of learning is</w:t>
            </w:r>
            <w:r w:rsidR="00841E1F">
              <w:rPr>
                <w:sz w:val="20"/>
              </w:rPr>
              <w:t>.</w:t>
            </w:r>
          </w:p>
        </w:tc>
      </w:tr>
      <w:tr w:rsidR="00841E1F" w:rsidTr="008C0B1D">
        <w:tc>
          <w:tcPr>
            <w:tcW w:w="1696" w:type="dxa"/>
            <w:shd w:val="clear" w:color="auto" w:fill="BFBFBF" w:themeFill="background1" w:themeFillShade="BF"/>
          </w:tcPr>
          <w:p w:rsidR="00841E1F" w:rsidRPr="008C0B1D" w:rsidRDefault="00841E1F" w:rsidP="007F6EFA">
            <w:pPr>
              <w:jc w:val="center"/>
              <w:rPr>
                <w:b/>
              </w:rPr>
            </w:pPr>
            <w:r>
              <w:rPr>
                <w:b/>
              </w:rPr>
              <w:t>Thriving Lives Toolkit ref.</w:t>
            </w:r>
          </w:p>
        </w:tc>
        <w:tc>
          <w:tcPr>
            <w:tcW w:w="8760" w:type="dxa"/>
            <w:gridSpan w:val="4"/>
          </w:tcPr>
          <w:p w:rsidR="00841E1F" w:rsidRPr="00851F6B" w:rsidRDefault="00841E1F" w:rsidP="008C0B1D">
            <w:pPr>
              <w:rPr>
                <w:sz w:val="20"/>
              </w:rPr>
            </w:pPr>
            <w:r>
              <w:rPr>
                <w:sz w:val="20"/>
              </w:rPr>
              <w:t>3. Achievement is maximised</w:t>
            </w:r>
          </w:p>
        </w:tc>
      </w:tr>
      <w:tr w:rsidR="008C0B1D" w:rsidTr="00C242FA">
        <w:tc>
          <w:tcPr>
            <w:tcW w:w="1696" w:type="dxa"/>
            <w:shd w:val="clear" w:color="auto" w:fill="BFBFBF" w:themeFill="background1" w:themeFillShade="BF"/>
          </w:tcPr>
          <w:p w:rsidR="008C0B1D" w:rsidRPr="008C0B1D" w:rsidRDefault="008C0B1D" w:rsidP="008C0B1D">
            <w:pPr>
              <w:rPr>
                <w:b/>
              </w:rPr>
            </w:pPr>
            <w:r w:rsidRPr="008C0B1D">
              <w:rPr>
                <w:b/>
              </w:rPr>
              <w:t xml:space="preserve">Outcome </w:t>
            </w:r>
          </w:p>
        </w:tc>
        <w:tc>
          <w:tcPr>
            <w:tcW w:w="3969" w:type="dxa"/>
            <w:shd w:val="clear" w:color="auto" w:fill="BFBFBF" w:themeFill="background1" w:themeFillShade="BF"/>
          </w:tcPr>
          <w:p w:rsidR="008C0B1D" w:rsidRPr="008C0B1D" w:rsidRDefault="008C0B1D" w:rsidP="008C0B1D">
            <w:pPr>
              <w:rPr>
                <w:b/>
              </w:rPr>
            </w:pPr>
            <w:r w:rsidRPr="008C0B1D">
              <w:rPr>
                <w:b/>
              </w:rPr>
              <w:t xml:space="preserve">Actions to be taken </w:t>
            </w:r>
          </w:p>
        </w:tc>
        <w:tc>
          <w:tcPr>
            <w:tcW w:w="2410" w:type="dxa"/>
            <w:shd w:val="clear" w:color="auto" w:fill="BFBFBF" w:themeFill="background1" w:themeFillShade="BF"/>
          </w:tcPr>
          <w:p w:rsidR="008C0B1D" w:rsidRPr="008C0B1D" w:rsidRDefault="008C0B1D" w:rsidP="008C0B1D">
            <w:pPr>
              <w:rPr>
                <w:b/>
              </w:rPr>
            </w:pPr>
            <w:r w:rsidRPr="008C0B1D">
              <w:rPr>
                <w:b/>
              </w:rPr>
              <w:t xml:space="preserve">How will this be measured? </w:t>
            </w:r>
          </w:p>
        </w:tc>
        <w:tc>
          <w:tcPr>
            <w:tcW w:w="1134" w:type="dxa"/>
            <w:shd w:val="clear" w:color="auto" w:fill="BFBFBF" w:themeFill="background1" w:themeFillShade="BF"/>
          </w:tcPr>
          <w:p w:rsidR="008C0B1D" w:rsidRPr="008C0B1D" w:rsidRDefault="008C0B1D" w:rsidP="008C0B1D">
            <w:pPr>
              <w:rPr>
                <w:b/>
              </w:rPr>
            </w:pPr>
            <w:r w:rsidRPr="008C0B1D">
              <w:rPr>
                <w:b/>
              </w:rPr>
              <w:t xml:space="preserve">Staff lead </w:t>
            </w:r>
          </w:p>
        </w:tc>
        <w:tc>
          <w:tcPr>
            <w:tcW w:w="1247" w:type="dxa"/>
            <w:shd w:val="clear" w:color="auto" w:fill="BFBFBF" w:themeFill="background1" w:themeFillShade="BF"/>
          </w:tcPr>
          <w:p w:rsidR="008C0B1D" w:rsidRPr="008C0B1D" w:rsidRDefault="008C0B1D" w:rsidP="008C0B1D">
            <w:pPr>
              <w:rPr>
                <w:b/>
              </w:rPr>
            </w:pPr>
            <w:r w:rsidRPr="008C0B1D">
              <w:rPr>
                <w:b/>
              </w:rPr>
              <w:t>Review</w:t>
            </w:r>
          </w:p>
        </w:tc>
      </w:tr>
      <w:tr w:rsidR="008C0B1D" w:rsidTr="00C242FA">
        <w:tc>
          <w:tcPr>
            <w:tcW w:w="1696" w:type="dxa"/>
          </w:tcPr>
          <w:p w:rsidR="008C0B1D" w:rsidRDefault="00D408C2" w:rsidP="008C0B1D">
            <w:pPr>
              <w:rPr>
                <w:sz w:val="20"/>
                <w:szCs w:val="20"/>
              </w:rPr>
            </w:pPr>
            <w:r>
              <w:rPr>
                <w:sz w:val="20"/>
                <w:szCs w:val="20"/>
              </w:rPr>
              <w:t xml:space="preserve">A. </w:t>
            </w:r>
            <w:r w:rsidR="008C0B1D" w:rsidRPr="008C0B1D">
              <w:rPr>
                <w:sz w:val="20"/>
                <w:szCs w:val="20"/>
              </w:rPr>
              <w:t>All service pupils to make at least expected progress across the curriculum from September 2022 starting points due to a well-planned and ambitious curriculum, quality-first teaching, impactful interventions when required and good attitudes and behaviour.</w:t>
            </w:r>
          </w:p>
          <w:p w:rsidR="00BA17AC" w:rsidRDefault="00BA17AC" w:rsidP="008C0B1D">
            <w:pPr>
              <w:rPr>
                <w:sz w:val="20"/>
                <w:szCs w:val="20"/>
              </w:rPr>
            </w:pPr>
          </w:p>
          <w:p w:rsidR="00BA17AC" w:rsidRPr="008C0B1D" w:rsidRDefault="00D408C2" w:rsidP="008C0B1D">
            <w:pPr>
              <w:rPr>
                <w:sz w:val="20"/>
                <w:szCs w:val="20"/>
              </w:rPr>
            </w:pPr>
            <w:r>
              <w:rPr>
                <w:sz w:val="20"/>
              </w:rPr>
              <w:lastRenderedPageBreak/>
              <w:t xml:space="preserve">B. </w:t>
            </w:r>
            <w:r w:rsidR="00BA17AC" w:rsidRPr="00D408C2">
              <w:rPr>
                <w:sz w:val="20"/>
              </w:rPr>
              <w:t>Service pupils, as a group, to be achieving in line with non-service pupils in school</w:t>
            </w:r>
          </w:p>
        </w:tc>
        <w:tc>
          <w:tcPr>
            <w:tcW w:w="3969" w:type="dxa"/>
          </w:tcPr>
          <w:p w:rsidR="008C0B1D" w:rsidRPr="008C0B1D" w:rsidRDefault="008C0B1D" w:rsidP="008C0B1D">
            <w:pPr>
              <w:rPr>
                <w:sz w:val="20"/>
                <w:szCs w:val="20"/>
              </w:rPr>
            </w:pPr>
            <w:r w:rsidRPr="008C0B1D">
              <w:rPr>
                <w:sz w:val="20"/>
                <w:szCs w:val="20"/>
              </w:rPr>
              <w:lastRenderedPageBreak/>
              <w:t>Promote QFT through</w:t>
            </w:r>
            <w:r>
              <w:rPr>
                <w:sz w:val="20"/>
                <w:szCs w:val="20"/>
              </w:rPr>
              <w:t xml:space="preserve"> </w:t>
            </w:r>
            <w:r w:rsidRPr="008C0B1D">
              <w:rPr>
                <w:sz w:val="20"/>
                <w:szCs w:val="20"/>
              </w:rPr>
              <w:t>CPD</w:t>
            </w:r>
            <w:r>
              <w:rPr>
                <w:sz w:val="20"/>
                <w:szCs w:val="20"/>
              </w:rPr>
              <w:t xml:space="preserve"> that focuses on SDP priorities:</w:t>
            </w:r>
          </w:p>
          <w:p w:rsidR="008C0B1D" w:rsidRPr="008C0B1D" w:rsidRDefault="008C0B1D" w:rsidP="008C0B1D">
            <w:pPr>
              <w:pStyle w:val="ListParagraph"/>
              <w:numPr>
                <w:ilvl w:val="0"/>
                <w:numId w:val="3"/>
              </w:numPr>
              <w:ind w:left="461"/>
              <w:rPr>
                <w:sz w:val="20"/>
                <w:szCs w:val="20"/>
              </w:rPr>
            </w:pPr>
            <w:r w:rsidRPr="008C0B1D">
              <w:rPr>
                <w:sz w:val="20"/>
                <w:szCs w:val="20"/>
              </w:rPr>
              <w:t>TC, as writing lead, to attend Quality text-led English planning training, cascade to teachers and support planning of writing across school;</w:t>
            </w:r>
          </w:p>
          <w:p w:rsidR="008C0B1D" w:rsidRPr="008C0B1D" w:rsidRDefault="008C0B1D" w:rsidP="008C0B1D">
            <w:pPr>
              <w:pStyle w:val="ListParagraph"/>
              <w:numPr>
                <w:ilvl w:val="0"/>
                <w:numId w:val="3"/>
              </w:numPr>
              <w:ind w:left="461"/>
              <w:rPr>
                <w:sz w:val="20"/>
                <w:szCs w:val="20"/>
              </w:rPr>
            </w:pPr>
            <w:r w:rsidRPr="008C0B1D">
              <w:rPr>
                <w:sz w:val="20"/>
                <w:szCs w:val="20"/>
              </w:rPr>
              <w:t>BL to attend Y3/4 Closing the Gap in writing training;</w:t>
            </w:r>
          </w:p>
          <w:p w:rsidR="008C0B1D" w:rsidRPr="008C0B1D" w:rsidRDefault="008C0B1D" w:rsidP="008C0B1D">
            <w:pPr>
              <w:pStyle w:val="ListParagraph"/>
              <w:numPr>
                <w:ilvl w:val="0"/>
                <w:numId w:val="3"/>
              </w:numPr>
              <w:ind w:left="461"/>
              <w:rPr>
                <w:sz w:val="20"/>
                <w:szCs w:val="20"/>
              </w:rPr>
            </w:pPr>
            <w:r w:rsidRPr="008C0B1D">
              <w:rPr>
                <w:sz w:val="20"/>
                <w:szCs w:val="20"/>
              </w:rPr>
              <w:t>JO, as maths lead, to work with NCETM mentor to develop and implement maths action plan focused on developing reasoning and problem solving and improve outcomes;</w:t>
            </w:r>
          </w:p>
          <w:p w:rsidR="001540C5" w:rsidRDefault="008C0B1D" w:rsidP="008C0B1D">
            <w:pPr>
              <w:pStyle w:val="ListParagraph"/>
              <w:numPr>
                <w:ilvl w:val="0"/>
                <w:numId w:val="3"/>
              </w:numPr>
              <w:ind w:left="461"/>
              <w:rPr>
                <w:sz w:val="20"/>
                <w:szCs w:val="20"/>
              </w:rPr>
            </w:pPr>
            <w:r w:rsidRPr="008C0B1D">
              <w:rPr>
                <w:sz w:val="20"/>
                <w:szCs w:val="20"/>
              </w:rPr>
              <w:t xml:space="preserve">All teachers to attend ‘I See Reasoning’ training at LPS – I see Reasoning resources to be purchased for use across the school; </w:t>
            </w:r>
          </w:p>
          <w:p w:rsidR="008C0B1D" w:rsidRDefault="008C0B1D" w:rsidP="008C0B1D">
            <w:pPr>
              <w:pStyle w:val="ListParagraph"/>
              <w:numPr>
                <w:ilvl w:val="0"/>
                <w:numId w:val="3"/>
              </w:numPr>
              <w:ind w:left="461"/>
              <w:rPr>
                <w:sz w:val="20"/>
                <w:szCs w:val="20"/>
              </w:rPr>
            </w:pPr>
            <w:r w:rsidRPr="008C0B1D">
              <w:rPr>
                <w:sz w:val="20"/>
                <w:szCs w:val="20"/>
              </w:rPr>
              <w:t xml:space="preserve">curriculum leaders to continue monitoring subjects and amending and </w:t>
            </w:r>
            <w:r w:rsidRPr="008C0B1D">
              <w:rPr>
                <w:sz w:val="20"/>
                <w:szCs w:val="20"/>
              </w:rPr>
              <w:lastRenderedPageBreak/>
              <w:t>improving curriculum on rolling basis as a consequence.</w:t>
            </w:r>
          </w:p>
          <w:p w:rsidR="00C242FA" w:rsidRDefault="00C242FA" w:rsidP="00C242FA">
            <w:pPr>
              <w:rPr>
                <w:sz w:val="20"/>
                <w:szCs w:val="20"/>
              </w:rPr>
            </w:pPr>
            <w:r>
              <w:rPr>
                <w:sz w:val="20"/>
                <w:szCs w:val="20"/>
              </w:rPr>
              <w:t>Ensure impactful interventions are in place across the school to support pupils’ areas of need:</w:t>
            </w:r>
          </w:p>
          <w:p w:rsidR="00C242FA" w:rsidRDefault="00C242FA" w:rsidP="00C242FA">
            <w:pPr>
              <w:pStyle w:val="ListParagraph"/>
              <w:numPr>
                <w:ilvl w:val="0"/>
                <w:numId w:val="3"/>
              </w:numPr>
              <w:ind w:left="745" w:hanging="542"/>
              <w:rPr>
                <w:sz w:val="20"/>
                <w:szCs w:val="20"/>
              </w:rPr>
            </w:pPr>
            <w:r>
              <w:rPr>
                <w:sz w:val="20"/>
                <w:szCs w:val="20"/>
              </w:rPr>
              <w:t>Zones of regulation</w:t>
            </w:r>
          </w:p>
          <w:p w:rsidR="00C242FA" w:rsidRDefault="00C242FA" w:rsidP="00C242FA">
            <w:pPr>
              <w:pStyle w:val="ListParagraph"/>
              <w:numPr>
                <w:ilvl w:val="0"/>
                <w:numId w:val="3"/>
              </w:numPr>
              <w:ind w:left="745" w:hanging="542"/>
              <w:rPr>
                <w:sz w:val="20"/>
                <w:szCs w:val="20"/>
              </w:rPr>
            </w:pPr>
            <w:r>
              <w:rPr>
                <w:sz w:val="20"/>
                <w:szCs w:val="20"/>
              </w:rPr>
              <w:t>Write Away Together</w:t>
            </w:r>
          </w:p>
          <w:p w:rsidR="00C242FA" w:rsidRDefault="00C242FA" w:rsidP="00C242FA">
            <w:pPr>
              <w:pStyle w:val="ListParagraph"/>
              <w:numPr>
                <w:ilvl w:val="0"/>
                <w:numId w:val="3"/>
              </w:numPr>
              <w:ind w:left="745" w:hanging="542"/>
              <w:rPr>
                <w:sz w:val="20"/>
                <w:szCs w:val="20"/>
              </w:rPr>
            </w:pPr>
            <w:r>
              <w:rPr>
                <w:sz w:val="20"/>
                <w:szCs w:val="20"/>
              </w:rPr>
              <w:t>Extra phonics (Floppy’s Phonic</w:t>
            </w:r>
            <w:r w:rsidR="001540C5">
              <w:rPr>
                <w:sz w:val="20"/>
                <w:szCs w:val="20"/>
              </w:rPr>
              <w:t>s)</w:t>
            </w:r>
          </w:p>
          <w:p w:rsidR="00C242FA" w:rsidRDefault="00C242FA" w:rsidP="00C242FA">
            <w:pPr>
              <w:pStyle w:val="ListParagraph"/>
              <w:numPr>
                <w:ilvl w:val="0"/>
                <w:numId w:val="3"/>
              </w:numPr>
              <w:ind w:left="745" w:hanging="542"/>
              <w:rPr>
                <w:sz w:val="20"/>
                <w:szCs w:val="20"/>
              </w:rPr>
            </w:pPr>
            <w:r>
              <w:rPr>
                <w:sz w:val="20"/>
                <w:szCs w:val="20"/>
              </w:rPr>
              <w:t>Dyslexia Gold</w:t>
            </w:r>
          </w:p>
          <w:p w:rsidR="00C242FA" w:rsidRDefault="00C242FA" w:rsidP="00C242FA">
            <w:pPr>
              <w:pStyle w:val="ListParagraph"/>
              <w:numPr>
                <w:ilvl w:val="0"/>
                <w:numId w:val="3"/>
              </w:numPr>
              <w:ind w:left="745" w:hanging="542"/>
              <w:rPr>
                <w:sz w:val="20"/>
                <w:szCs w:val="20"/>
              </w:rPr>
            </w:pPr>
            <w:r>
              <w:rPr>
                <w:sz w:val="20"/>
                <w:szCs w:val="20"/>
              </w:rPr>
              <w:t>Use of Code X/Project X reading resources in LKS2</w:t>
            </w:r>
          </w:p>
          <w:p w:rsidR="00C242FA" w:rsidRPr="00C242FA" w:rsidRDefault="00C242FA" w:rsidP="00C242FA">
            <w:pPr>
              <w:pStyle w:val="ListParagraph"/>
              <w:numPr>
                <w:ilvl w:val="0"/>
                <w:numId w:val="3"/>
              </w:numPr>
              <w:ind w:left="745" w:hanging="542"/>
              <w:rPr>
                <w:sz w:val="20"/>
                <w:szCs w:val="20"/>
              </w:rPr>
            </w:pPr>
            <w:r>
              <w:rPr>
                <w:sz w:val="20"/>
                <w:szCs w:val="20"/>
              </w:rPr>
              <w:t>Handwriting/fine motor</w:t>
            </w:r>
          </w:p>
        </w:tc>
        <w:tc>
          <w:tcPr>
            <w:tcW w:w="2410" w:type="dxa"/>
          </w:tcPr>
          <w:p w:rsidR="008C0B1D" w:rsidRDefault="00C242FA" w:rsidP="00C242FA">
            <w:pPr>
              <w:rPr>
                <w:sz w:val="20"/>
                <w:szCs w:val="20"/>
              </w:rPr>
            </w:pPr>
            <w:r w:rsidRPr="00C242FA">
              <w:rPr>
                <w:sz w:val="20"/>
                <w:szCs w:val="20"/>
              </w:rPr>
              <w:lastRenderedPageBreak/>
              <w:t>Monitoring of quality of education:</w:t>
            </w:r>
          </w:p>
          <w:p w:rsidR="00C242FA" w:rsidRDefault="00C242FA" w:rsidP="00C242FA">
            <w:pPr>
              <w:rPr>
                <w:sz w:val="20"/>
                <w:szCs w:val="20"/>
              </w:rPr>
            </w:pPr>
            <w:r w:rsidRPr="00C242FA">
              <w:rPr>
                <w:sz w:val="20"/>
                <w:szCs w:val="20"/>
              </w:rPr>
              <w:t>Learning visits and book looks carried out by JO and subject leaders</w:t>
            </w:r>
            <w:r>
              <w:rPr>
                <w:sz w:val="20"/>
                <w:szCs w:val="20"/>
              </w:rPr>
              <w:t>;</w:t>
            </w:r>
          </w:p>
          <w:p w:rsidR="00C242FA" w:rsidRDefault="00C242FA" w:rsidP="00C242FA">
            <w:pPr>
              <w:rPr>
                <w:sz w:val="20"/>
                <w:szCs w:val="20"/>
              </w:rPr>
            </w:pPr>
            <w:r>
              <w:rPr>
                <w:sz w:val="20"/>
                <w:szCs w:val="20"/>
              </w:rPr>
              <w:t>Monitoring carried out in conjunction with governors;</w:t>
            </w:r>
          </w:p>
          <w:p w:rsidR="00C242FA" w:rsidRDefault="00C242FA" w:rsidP="00C242FA">
            <w:pPr>
              <w:rPr>
                <w:sz w:val="20"/>
                <w:szCs w:val="20"/>
              </w:rPr>
            </w:pPr>
            <w:r>
              <w:rPr>
                <w:sz w:val="20"/>
                <w:szCs w:val="20"/>
              </w:rPr>
              <w:t>Evidence of training in teaching practise;</w:t>
            </w:r>
          </w:p>
          <w:p w:rsidR="00C242FA" w:rsidRDefault="00C242FA" w:rsidP="00C242FA">
            <w:pPr>
              <w:rPr>
                <w:sz w:val="20"/>
                <w:szCs w:val="20"/>
              </w:rPr>
            </w:pPr>
            <w:r>
              <w:rPr>
                <w:sz w:val="20"/>
                <w:szCs w:val="20"/>
              </w:rPr>
              <w:t>In-house assessment data shows service pupils are making at least expected progress from their Sept. 22 starting points.</w:t>
            </w:r>
          </w:p>
          <w:p w:rsidR="00190A93" w:rsidRDefault="00190A93" w:rsidP="00C242FA">
            <w:pPr>
              <w:rPr>
                <w:sz w:val="20"/>
                <w:szCs w:val="20"/>
              </w:rPr>
            </w:pPr>
            <w:r>
              <w:rPr>
                <w:sz w:val="20"/>
                <w:szCs w:val="20"/>
              </w:rPr>
              <w:t>Self-assessment against the Thriving Lives Toolkit statements.</w:t>
            </w:r>
          </w:p>
          <w:p w:rsidR="00C242FA" w:rsidRDefault="00C242FA" w:rsidP="00C242FA">
            <w:pPr>
              <w:rPr>
                <w:sz w:val="20"/>
                <w:szCs w:val="20"/>
              </w:rPr>
            </w:pPr>
          </w:p>
          <w:p w:rsidR="00C242FA" w:rsidRDefault="00C242FA" w:rsidP="00C242FA">
            <w:pPr>
              <w:rPr>
                <w:sz w:val="20"/>
                <w:szCs w:val="20"/>
              </w:rPr>
            </w:pPr>
          </w:p>
          <w:p w:rsidR="00C242FA" w:rsidRDefault="00C242FA" w:rsidP="00C242FA">
            <w:pPr>
              <w:rPr>
                <w:sz w:val="20"/>
                <w:szCs w:val="20"/>
              </w:rPr>
            </w:pPr>
          </w:p>
          <w:p w:rsidR="00C242FA" w:rsidRDefault="00C242FA" w:rsidP="00C242FA">
            <w:pPr>
              <w:rPr>
                <w:sz w:val="20"/>
                <w:szCs w:val="20"/>
              </w:rPr>
            </w:pPr>
          </w:p>
          <w:p w:rsidR="00C242FA" w:rsidRDefault="00C242FA" w:rsidP="00C242FA">
            <w:pPr>
              <w:rPr>
                <w:sz w:val="20"/>
                <w:szCs w:val="20"/>
              </w:rPr>
            </w:pPr>
          </w:p>
          <w:p w:rsidR="001540C5" w:rsidRDefault="001540C5" w:rsidP="00C242FA">
            <w:pPr>
              <w:rPr>
                <w:sz w:val="20"/>
                <w:szCs w:val="20"/>
              </w:rPr>
            </w:pPr>
          </w:p>
          <w:p w:rsidR="00C242FA" w:rsidRDefault="00C242FA" w:rsidP="00C242FA">
            <w:pPr>
              <w:rPr>
                <w:sz w:val="20"/>
                <w:szCs w:val="20"/>
              </w:rPr>
            </w:pPr>
            <w:r>
              <w:rPr>
                <w:sz w:val="20"/>
                <w:szCs w:val="20"/>
              </w:rPr>
              <w:t>In-house assessment data showing impact of interventions on progress and attainment over time;</w:t>
            </w:r>
          </w:p>
          <w:p w:rsidR="00C242FA" w:rsidRDefault="00C242FA" w:rsidP="00C242FA">
            <w:pPr>
              <w:rPr>
                <w:sz w:val="20"/>
                <w:szCs w:val="20"/>
              </w:rPr>
            </w:pPr>
            <w:r>
              <w:rPr>
                <w:sz w:val="20"/>
                <w:szCs w:val="20"/>
              </w:rPr>
              <w:t>Scrutiny of intervention trackers.</w:t>
            </w:r>
          </w:p>
          <w:p w:rsidR="00C242FA" w:rsidRPr="00C242FA" w:rsidRDefault="00C242FA" w:rsidP="00C242FA">
            <w:pPr>
              <w:rPr>
                <w:sz w:val="20"/>
                <w:szCs w:val="20"/>
              </w:rPr>
            </w:pPr>
          </w:p>
          <w:p w:rsidR="00C242FA" w:rsidRPr="00C242FA" w:rsidRDefault="00C242FA" w:rsidP="00C242FA">
            <w:pPr>
              <w:pStyle w:val="ListParagraph"/>
              <w:rPr>
                <w:sz w:val="20"/>
                <w:szCs w:val="20"/>
              </w:rPr>
            </w:pPr>
          </w:p>
        </w:tc>
        <w:tc>
          <w:tcPr>
            <w:tcW w:w="1134" w:type="dxa"/>
          </w:tcPr>
          <w:p w:rsidR="00C242FA" w:rsidRPr="00851F6B" w:rsidRDefault="00C242FA" w:rsidP="00C242FA">
            <w:pPr>
              <w:jc w:val="center"/>
              <w:rPr>
                <w:sz w:val="20"/>
              </w:rPr>
            </w:pPr>
            <w:r w:rsidRPr="00851F6B">
              <w:rPr>
                <w:sz w:val="20"/>
              </w:rPr>
              <w:lastRenderedPageBreak/>
              <w:t>JO and subject leads</w:t>
            </w: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C242FA" w:rsidRPr="00851F6B" w:rsidRDefault="00C242FA" w:rsidP="00C242FA">
            <w:pPr>
              <w:jc w:val="center"/>
              <w:rPr>
                <w:sz w:val="20"/>
              </w:rPr>
            </w:pPr>
          </w:p>
          <w:p w:rsidR="001540C5" w:rsidRDefault="001540C5" w:rsidP="00C242FA">
            <w:pPr>
              <w:rPr>
                <w:sz w:val="20"/>
              </w:rPr>
            </w:pPr>
          </w:p>
          <w:p w:rsidR="001540C5" w:rsidRDefault="001540C5" w:rsidP="00C242FA">
            <w:pPr>
              <w:rPr>
                <w:sz w:val="20"/>
              </w:rPr>
            </w:pPr>
          </w:p>
          <w:p w:rsidR="001540C5" w:rsidRDefault="001540C5" w:rsidP="00C242FA">
            <w:pPr>
              <w:rPr>
                <w:sz w:val="20"/>
              </w:rPr>
            </w:pPr>
          </w:p>
          <w:p w:rsidR="00C242FA" w:rsidRPr="00851F6B" w:rsidRDefault="00C242FA" w:rsidP="00C242FA">
            <w:pPr>
              <w:rPr>
                <w:sz w:val="20"/>
              </w:rPr>
            </w:pPr>
            <w:r w:rsidRPr="00851F6B">
              <w:rPr>
                <w:sz w:val="20"/>
              </w:rPr>
              <w:lastRenderedPageBreak/>
              <w:t>BL (</w:t>
            </w:r>
            <w:proofErr w:type="spellStart"/>
            <w:r w:rsidRPr="00851F6B">
              <w:rPr>
                <w:sz w:val="20"/>
              </w:rPr>
              <w:t>SENCo</w:t>
            </w:r>
            <w:proofErr w:type="spellEnd"/>
            <w:r w:rsidRPr="00851F6B">
              <w:rPr>
                <w:sz w:val="20"/>
              </w:rPr>
              <w:t>)</w:t>
            </w:r>
          </w:p>
        </w:tc>
        <w:tc>
          <w:tcPr>
            <w:tcW w:w="1247" w:type="dxa"/>
          </w:tcPr>
          <w:p w:rsidR="008C0B1D" w:rsidRPr="00851F6B" w:rsidRDefault="00C242FA" w:rsidP="007F6EFA">
            <w:pPr>
              <w:jc w:val="center"/>
              <w:rPr>
                <w:sz w:val="20"/>
              </w:rPr>
            </w:pPr>
            <w:r w:rsidRPr="00851F6B">
              <w:rPr>
                <w:sz w:val="20"/>
              </w:rPr>
              <w:lastRenderedPageBreak/>
              <w:t>3 termly</w:t>
            </w:r>
          </w:p>
        </w:tc>
      </w:tr>
      <w:tr w:rsidR="00F0163B" w:rsidTr="00F962B6">
        <w:tc>
          <w:tcPr>
            <w:tcW w:w="10456" w:type="dxa"/>
            <w:gridSpan w:val="5"/>
            <w:shd w:val="clear" w:color="auto" w:fill="BFBFBF" w:themeFill="background1" w:themeFillShade="BF"/>
          </w:tcPr>
          <w:p w:rsidR="00F0163B" w:rsidRPr="008C0B1D" w:rsidRDefault="00F0163B" w:rsidP="00F962B6">
            <w:pPr>
              <w:jc w:val="center"/>
              <w:rPr>
                <w:b/>
              </w:rPr>
            </w:pPr>
            <w:r w:rsidRPr="008C0B1D">
              <w:rPr>
                <w:b/>
              </w:rPr>
              <w:t xml:space="preserve">Outcome </w:t>
            </w:r>
            <w:r w:rsidR="00851F6B">
              <w:rPr>
                <w:b/>
              </w:rPr>
              <w:t>C</w:t>
            </w:r>
          </w:p>
        </w:tc>
      </w:tr>
      <w:tr w:rsidR="00F0163B" w:rsidTr="00F962B6">
        <w:tc>
          <w:tcPr>
            <w:tcW w:w="1696" w:type="dxa"/>
            <w:shd w:val="clear" w:color="auto" w:fill="BFBFBF" w:themeFill="background1" w:themeFillShade="BF"/>
          </w:tcPr>
          <w:p w:rsidR="00F0163B" w:rsidRPr="008C0B1D" w:rsidRDefault="00F0163B" w:rsidP="00F962B6">
            <w:pPr>
              <w:jc w:val="center"/>
              <w:rPr>
                <w:b/>
              </w:rPr>
            </w:pPr>
            <w:r w:rsidRPr="008C0B1D">
              <w:rPr>
                <w:b/>
              </w:rPr>
              <w:t>Success criteria</w:t>
            </w:r>
          </w:p>
        </w:tc>
        <w:tc>
          <w:tcPr>
            <w:tcW w:w="8760" w:type="dxa"/>
            <w:gridSpan w:val="4"/>
          </w:tcPr>
          <w:p w:rsidR="00F0163B" w:rsidRPr="001540C5" w:rsidRDefault="001540C5" w:rsidP="00F962B6">
            <w:pPr>
              <w:rPr>
                <w:sz w:val="20"/>
              </w:rPr>
            </w:pPr>
            <w:r w:rsidRPr="001540C5">
              <w:rPr>
                <w:sz w:val="20"/>
              </w:rPr>
              <w:t xml:space="preserve">Pupils whose emotional well-being could be impacted </w:t>
            </w:r>
            <w:r w:rsidR="00F962B6">
              <w:rPr>
                <w:sz w:val="20"/>
              </w:rPr>
              <w:t>by</w:t>
            </w:r>
            <w:r w:rsidRPr="001540C5">
              <w:rPr>
                <w:sz w:val="20"/>
              </w:rPr>
              <w:t xml:space="preserve"> circumstances specific to their service background (i.e. deployment, weekending etc.) are monitored and supported so that these factors do not, as far as possible, impact on their attitudes, behaviour or learning in school. </w:t>
            </w:r>
          </w:p>
        </w:tc>
      </w:tr>
      <w:tr w:rsidR="00841E1F" w:rsidTr="00F962B6">
        <w:tc>
          <w:tcPr>
            <w:tcW w:w="1696" w:type="dxa"/>
            <w:shd w:val="clear" w:color="auto" w:fill="BFBFBF" w:themeFill="background1" w:themeFillShade="BF"/>
          </w:tcPr>
          <w:p w:rsidR="00841E1F" w:rsidRPr="008C0B1D" w:rsidRDefault="00841E1F" w:rsidP="00F962B6">
            <w:pPr>
              <w:jc w:val="center"/>
              <w:rPr>
                <w:b/>
              </w:rPr>
            </w:pPr>
            <w:r>
              <w:rPr>
                <w:b/>
              </w:rPr>
              <w:t>Thriving Lives Toolkit ref.</w:t>
            </w:r>
          </w:p>
        </w:tc>
        <w:tc>
          <w:tcPr>
            <w:tcW w:w="8760" w:type="dxa"/>
            <w:gridSpan w:val="4"/>
          </w:tcPr>
          <w:p w:rsidR="00841E1F" w:rsidRDefault="00841E1F" w:rsidP="00F962B6">
            <w:pPr>
              <w:rPr>
                <w:sz w:val="20"/>
              </w:rPr>
            </w:pPr>
            <w:r>
              <w:rPr>
                <w:sz w:val="20"/>
              </w:rPr>
              <w:t>2. Wellbeing is supported</w:t>
            </w:r>
          </w:p>
          <w:p w:rsidR="00841E1F" w:rsidRPr="001540C5" w:rsidRDefault="00841E1F" w:rsidP="00F962B6">
            <w:pPr>
              <w:rPr>
                <w:sz w:val="20"/>
              </w:rPr>
            </w:pPr>
            <w:r>
              <w:rPr>
                <w:sz w:val="20"/>
              </w:rPr>
              <w:t>5. Children are heard</w:t>
            </w:r>
            <w:bookmarkStart w:id="0" w:name="_GoBack"/>
            <w:bookmarkEnd w:id="0"/>
          </w:p>
        </w:tc>
      </w:tr>
      <w:tr w:rsidR="00F0163B" w:rsidTr="00F962B6">
        <w:tc>
          <w:tcPr>
            <w:tcW w:w="1696" w:type="dxa"/>
            <w:shd w:val="clear" w:color="auto" w:fill="BFBFBF" w:themeFill="background1" w:themeFillShade="BF"/>
          </w:tcPr>
          <w:p w:rsidR="00F0163B" w:rsidRPr="008C0B1D" w:rsidRDefault="00F0163B" w:rsidP="00F962B6">
            <w:pPr>
              <w:rPr>
                <w:b/>
              </w:rPr>
            </w:pPr>
            <w:r w:rsidRPr="008C0B1D">
              <w:rPr>
                <w:b/>
              </w:rPr>
              <w:t xml:space="preserve">Outcome </w:t>
            </w:r>
          </w:p>
        </w:tc>
        <w:tc>
          <w:tcPr>
            <w:tcW w:w="3969" w:type="dxa"/>
            <w:shd w:val="clear" w:color="auto" w:fill="BFBFBF" w:themeFill="background1" w:themeFillShade="BF"/>
          </w:tcPr>
          <w:p w:rsidR="00F0163B" w:rsidRPr="008C0B1D" w:rsidRDefault="00F0163B" w:rsidP="00F962B6">
            <w:pPr>
              <w:rPr>
                <w:b/>
              </w:rPr>
            </w:pPr>
            <w:r w:rsidRPr="008C0B1D">
              <w:rPr>
                <w:b/>
              </w:rPr>
              <w:t xml:space="preserve">Actions to be taken </w:t>
            </w:r>
          </w:p>
        </w:tc>
        <w:tc>
          <w:tcPr>
            <w:tcW w:w="2410" w:type="dxa"/>
            <w:shd w:val="clear" w:color="auto" w:fill="BFBFBF" w:themeFill="background1" w:themeFillShade="BF"/>
          </w:tcPr>
          <w:p w:rsidR="00F0163B" w:rsidRPr="008C0B1D" w:rsidRDefault="00F0163B" w:rsidP="00F962B6">
            <w:pPr>
              <w:rPr>
                <w:b/>
              </w:rPr>
            </w:pPr>
            <w:r w:rsidRPr="008C0B1D">
              <w:rPr>
                <w:b/>
              </w:rPr>
              <w:t xml:space="preserve">How will this be measured? </w:t>
            </w:r>
          </w:p>
        </w:tc>
        <w:tc>
          <w:tcPr>
            <w:tcW w:w="1134" w:type="dxa"/>
            <w:shd w:val="clear" w:color="auto" w:fill="BFBFBF" w:themeFill="background1" w:themeFillShade="BF"/>
          </w:tcPr>
          <w:p w:rsidR="00F0163B" w:rsidRPr="008C0B1D" w:rsidRDefault="00F0163B" w:rsidP="00F962B6">
            <w:pPr>
              <w:rPr>
                <w:b/>
              </w:rPr>
            </w:pPr>
            <w:r w:rsidRPr="008C0B1D">
              <w:rPr>
                <w:b/>
              </w:rPr>
              <w:t xml:space="preserve">Staff lead </w:t>
            </w:r>
          </w:p>
        </w:tc>
        <w:tc>
          <w:tcPr>
            <w:tcW w:w="1247" w:type="dxa"/>
            <w:shd w:val="clear" w:color="auto" w:fill="BFBFBF" w:themeFill="background1" w:themeFillShade="BF"/>
          </w:tcPr>
          <w:p w:rsidR="00F0163B" w:rsidRPr="008C0B1D" w:rsidRDefault="00F0163B" w:rsidP="00F962B6">
            <w:pPr>
              <w:rPr>
                <w:b/>
              </w:rPr>
            </w:pPr>
            <w:r w:rsidRPr="008C0B1D">
              <w:rPr>
                <w:b/>
              </w:rPr>
              <w:t>Review</w:t>
            </w:r>
          </w:p>
        </w:tc>
      </w:tr>
      <w:tr w:rsidR="00F0163B" w:rsidTr="00F962B6">
        <w:tc>
          <w:tcPr>
            <w:tcW w:w="1696" w:type="dxa"/>
          </w:tcPr>
          <w:p w:rsidR="00F0163B" w:rsidRPr="008C0B1D" w:rsidRDefault="00D408C2" w:rsidP="00F962B6">
            <w:pPr>
              <w:rPr>
                <w:sz w:val="20"/>
                <w:szCs w:val="20"/>
              </w:rPr>
            </w:pPr>
            <w:r>
              <w:rPr>
                <w:sz w:val="20"/>
              </w:rPr>
              <w:t xml:space="preserve">C. </w:t>
            </w:r>
            <w:r w:rsidR="00851F6B" w:rsidRPr="00851F6B">
              <w:rPr>
                <w:sz w:val="20"/>
              </w:rPr>
              <w:t>Ensure service pupils’ emotional well-being is monitored and supported effectively so that it doesn’t become a barrier to learning.</w:t>
            </w:r>
          </w:p>
        </w:tc>
        <w:tc>
          <w:tcPr>
            <w:tcW w:w="3969" w:type="dxa"/>
          </w:tcPr>
          <w:p w:rsidR="00F0163B" w:rsidRDefault="003D5B35" w:rsidP="00307AF5">
            <w:pPr>
              <w:pStyle w:val="ListParagraph"/>
              <w:numPr>
                <w:ilvl w:val="0"/>
                <w:numId w:val="3"/>
              </w:numPr>
              <w:ind w:left="319" w:hanging="116"/>
              <w:rPr>
                <w:sz w:val="20"/>
                <w:szCs w:val="20"/>
              </w:rPr>
            </w:pPr>
            <w:r>
              <w:rPr>
                <w:sz w:val="20"/>
                <w:szCs w:val="20"/>
              </w:rPr>
              <w:t>Create pastoral group targeted at service children with particular identified vulnerabilities e.g. deployed parent (</w:t>
            </w:r>
            <w:r w:rsidR="00307AF5">
              <w:rPr>
                <w:sz w:val="20"/>
                <w:szCs w:val="20"/>
              </w:rPr>
              <w:t>including</w:t>
            </w:r>
            <w:r>
              <w:rPr>
                <w:sz w:val="20"/>
                <w:szCs w:val="20"/>
              </w:rPr>
              <w:t xml:space="preserve"> about to deploy or recently </w:t>
            </w:r>
            <w:r w:rsidR="00307AF5">
              <w:rPr>
                <w:sz w:val="20"/>
                <w:szCs w:val="20"/>
              </w:rPr>
              <w:t>returned from deployment); ‘weekending’ parent, family about to move or have recently moved, children whose friend/s have recently moved.</w:t>
            </w:r>
          </w:p>
          <w:p w:rsidR="00307AF5" w:rsidRDefault="00307AF5" w:rsidP="00307AF5">
            <w:pPr>
              <w:pStyle w:val="ListParagraph"/>
              <w:numPr>
                <w:ilvl w:val="0"/>
                <w:numId w:val="3"/>
              </w:numPr>
              <w:ind w:left="319" w:hanging="116"/>
              <w:rPr>
                <w:sz w:val="20"/>
                <w:szCs w:val="20"/>
              </w:rPr>
            </w:pPr>
            <w:r>
              <w:rPr>
                <w:sz w:val="20"/>
                <w:szCs w:val="20"/>
              </w:rPr>
              <w:t>Identify suitable support staff who can lead weekly group to receive training and visit RAF Benson to discuss their provision with their pastoral lead.</w:t>
            </w:r>
          </w:p>
          <w:p w:rsidR="00307AF5" w:rsidRDefault="00307AF5" w:rsidP="00307AF5">
            <w:pPr>
              <w:pStyle w:val="ListParagraph"/>
              <w:numPr>
                <w:ilvl w:val="0"/>
                <w:numId w:val="3"/>
              </w:numPr>
              <w:ind w:left="319" w:hanging="116"/>
              <w:rPr>
                <w:sz w:val="20"/>
                <w:szCs w:val="20"/>
              </w:rPr>
            </w:pPr>
            <w:r>
              <w:rPr>
                <w:sz w:val="20"/>
                <w:szCs w:val="20"/>
              </w:rPr>
              <w:t>Creation of display in same work space to be used by above pastoral group, including world map where location of deployed parents or recently moved families can be plotted.</w:t>
            </w:r>
          </w:p>
          <w:p w:rsidR="00307AF5" w:rsidRPr="00C242FA" w:rsidRDefault="00307AF5" w:rsidP="00307AF5">
            <w:pPr>
              <w:pStyle w:val="ListParagraph"/>
              <w:numPr>
                <w:ilvl w:val="0"/>
                <w:numId w:val="3"/>
              </w:numPr>
              <w:ind w:left="319" w:hanging="116"/>
              <w:rPr>
                <w:sz w:val="20"/>
                <w:szCs w:val="20"/>
              </w:rPr>
            </w:pPr>
            <w:r>
              <w:rPr>
                <w:sz w:val="20"/>
                <w:szCs w:val="20"/>
              </w:rPr>
              <w:t>Use of ‘mood tracker’ app to monitor self-reported well-being of those pupils included and to identify those who may need to be included in the future.</w:t>
            </w:r>
          </w:p>
        </w:tc>
        <w:tc>
          <w:tcPr>
            <w:tcW w:w="2410" w:type="dxa"/>
          </w:tcPr>
          <w:p w:rsidR="00F0163B" w:rsidRDefault="00307AF5" w:rsidP="00307AF5">
            <w:pPr>
              <w:pStyle w:val="ListParagraph"/>
              <w:ind w:left="33"/>
              <w:rPr>
                <w:sz w:val="20"/>
                <w:szCs w:val="20"/>
              </w:rPr>
            </w:pPr>
            <w:r>
              <w:rPr>
                <w:sz w:val="20"/>
                <w:szCs w:val="20"/>
              </w:rPr>
              <w:t>Use of ‘mood tracker’ app to monitor self-reported well-being of those pupils included</w:t>
            </w:r>
          </w:p>
          <w:p w:rsidR="00BA17AC" w:rsidRDefault="00BA17AC" w:rsidP="00307AF5">
            <w:pPr>
              <w:pStyle w:val="ListParagraph"/>
              <w:ind w:left="33"/>
              <w:rPr>
                <w:sz w:val="20"/>
                <w:szCs w:val="20"/>
              </w:rPr>
            </w:pPr>
            <w:r>
              <w:rPr>
                <w:sz w:val="20"/>
                <w:szCs w:val="20"/>
              </w:rPr>
              <w:t>Monitoring of behaviour and attitudes shows that all pupils, including those from service families, and those with specific identified vulnerabilities linked to their status as service children, demonstrate good learning and conduct behaviours.</w:t>
            </w:r>
          </w:p>
          <w:p w:rsidR="00D408C2" w:rsidRDefault="00D408C2" w:rsidP="00D408C2">
            <w:pPr>
              <w:rPr>
                <w:sz w:val="20"/>
                <w:szCs w:val="20"/>
              </w:rPr>
            </w:pPr>
            <w:r>
              <w:rPr>
                <w:sz w:val="20"/>
                <w:szCs w:val="20"/>
              </w:rPr>
              <w:t>Self-assessment against the Thriving Lives Toolkit statements.</w:t>
            </w:r>
          </w:p>
          <w:p w:rsidR="00BA17AC" w:rsidRPr="00BA17AC" w:rsidRDefault="00BA17AC" w:rsidP="00BA17AC">
            <w:pPr>
              <w:rPr>
                <w:sz w:val="20"/>
                <w:szCs w:val="20"/>
              </w:rPr>
            </w:pPr>
            <w:r>
              <w:rPr>
                <w:sz w:val="20"/>
                <w:szCs w:val="20"/>
              </w:rPr>
              <w:t>In-house assessment data shows service pupils are making at least expected progress from their Sept. 22 starting points and are achieving at the same rate as non-service pupils.</w:t>
            </w:r>
          </w:p>
        </w:tc>
        <w:tc>
          <w:tcPr>
            <w:tcW w:w="1134" w:type="dxa"/>
          </w:tcPr>
          <w:p w:rsidR="00F0163B" w:rsidRDefault="00D23A00" w:rsidP="00F962B6">
            <w:r>
              <w:t>JO</w:t>
            </w:r>
          </w:p>
          <w:p w:rsidR="00D23A00" w:rsidRDefault="00D23A00" w:rsidP="00F962B6"/>
          <w:p w:rsidR="00D23A00" w:rsidRDefault="00D23A00" w:rsidP="00F962B6"/>
          <w:p w:rsidR="00D23A00" w:rsidRDefault="00D23A00" w:rsidP="00F962B6"/>
          <w:p w:rsidR="00D23A00" w:rsidRDefault="002A3D9B" w:rsidP="00F962B6">
            <w:r>
              <w:t>JO/BL</w:t>
            </w:r>
          </w:p>
          <w:p w:rsidR="002A3D9B" w:rsidRDefault="002A3D9B" w:rsidP="00F962B6"/>
          <w:p w:rsidR="002A3D9B" w:rsidRDefault="002A3D9B" w:rsidP="00F962B6"/>
          <w:p w:rsidR="002A3D9B" w:rsidRDefault="002A3D9B" w:rsidP="00F962B6"/>
          <w:p w:rsidR="002A3D9B" w:rsidRDefault="002A3D9B" w:rsidP="00F962B6"/>
          <w:p w:rsidR="002A3D9B" w:rsidRDefault="002A3D9B" w:rsidP="00F962B6"/>
          <w:p w:rsidR="002A3D9B" w:rsidRDefault="002A3D9B" w:rsidP="00F962B6"/>
          <w:p w:rsidR="002A3D9B" w:rsidRDefault="002A3D9B" w:rsidP="00F962B6"/>
          <w:p w:rsidR="002A3D9B" w:rsidRDefault="002A3D9B" w:rsidP="00F962B6"/>
          <w:p w:rsidR="002A3D9B" w:rsidRDefault="002A3D9B" w:rsidP="00F962B6"/>
          <w:p w:rsidR="002A3D9B" w:rsidRDefault="002A3D9B" w:rsidP="00F962B6"/>
          <w:p w:rsidR="002A3D9B" w:rsidRDefault="002A3D9B" w:rsidP="00F962B6"/>
          <w:p w:rsidR="002A3D9B" w:rsidRDefault="002A3D9B" w:rsidP="00F962B6"/>
          <w:p w:rsidR="002A3D9B" w:rsidRDefault="002A3D9B" w:rsidP="00F962B6">
            <w:r>
              <w:t>JO/teachers</w:t>
            </w:r>
          </w:p>
        </w:tc>
        <w:tc>
          <w:tcPr>
            <w:tcW w:w="1247" w:type="dxa"/>
          </w:tcPr>
          <w:p w:rsidR="00F0163B" w:rsidRDefault="002A3D9B" w:rsidP="00F962B6">
            <w:pPr>
              <w:jc w:val="center"/>
            </w:pPr>
            <w:r>
              <w:t>6 termly</w:t>
            </w:r>
          </w:p>
        </w:tc>
      </w:tr>
      <w:tr w:rsidR="00851F6B" w:rsidTr="00F962B6">
        <w:tc>
          <w:tcPr>
            <w:tcW w:w="10456" w:type="dxa"/>
            <w:gridSpan w:val="5"/>
            <w:shd w:val="clear" w:color="auto" w:fill="BFBFBF" w:themeFill="background1" w:themeFillShade="BF"/>
          </w:tcPr>
          <w:p w:rsidR="00851F6B" w:rsidRPr="008C0B1D" w:rsidRDefault="00851F6B" w:rsidP="00F962B6">
            <w:pPr>
              <w:jc w:val="center"/>
              <w:rPr>
                <w:b/>
              </w:rPr>
            </w:pPr>
            <w:r w:rsidRPr="008C0B1D">
              <w:rPr>
                <w:b/>
              </w:rPr>
              <w:t>Outcome</w:t>
            </w:r>
            <w:r>
              <w:rPr>
                <w:b/>
              </w:rPr>
              <w:t xml:space="preserve"> D</w:t>
            </w:r>
          </w:p>
        </w:tc>
      </w:tr>
      <w:tr w:rsidR="00851F6B" w:rsidTr="00F962B6">
        <w:tc>
          <w:tcPr>
            <w:tcW w:w="1696" w:type="dxa"/>
            <w:shd w:val="clear" w:color="auto" w:fill="BFBFBF" w:themeFill="background1" w:themeFillShade="BF"/>
          </w:tcPr>
          <w:p w:rsidR="00851F6B" w:rsidRPr="008C0B1D" w:rsidRDefault="00851F6B" w:rsidP="00F962B6">
            <w:pPr>
              <w:jc w:val="center"/>
              <w:rPr>
                <w:b/>
              </w:rPr>
            </w:pPr>
            <w:r w:rsidRPr="008C0B1D">
              <w:rPr>
                <w:b/>
              </w:rPr>
              <w:t>Success criteria</w:t>
            </w:r>
          </w:p>
        </w:tc>
        <w:tc>
          <w:tcPr>
            <w:tcW w:w="8760" w:type="dxa"/>
            <w:gridSpan w:val="4"/>
          </w:tcPr>
          <w:p w:rsidR="00851F6B" w:rsidRDefault="00BA17AC" w:rsidP="00F962B6">
            <w:r w:rsidRPr="00BA17AC">
              <w:rPr>
                <w:sz w:val="20"/>
              </w:rPr>
              <w:t>The role of the armed services in our local and national community is recognised and celebrated in school. The challenges and opportunities of being a ‘service child’ are recognised and celebrated by all stakeholders, including pupils, staff, governors and parents/carers.</w:t>
            </w:r>
          </w:p>
        </w:tc>
      </w:tr>
      <w:tr w:rsidR="00841E1F" w:rsidTr="00F962B6">
        <w:tc>
          <w:tcPr>
            <w:tcW w:w="1696" w:type="dxa"/>
            <w:shd w:val="clear" w:color="auto" w:fill="BFBFBF" w:themeFill="background1" w:themeFillShade="BF"/>
          </w:tcPr>
          <w:p w:rsidR="00841E1F" w:rsidRPr="008C0B1D" w:rsidRDefault="00841E1F" w:rsidP="00F962B6">
            <w:pPr>
              <w:jc w:val="center"/>
              <w:rPr>
                <w:b/>
              </w:rPr>
            </w:pPr>
            <w:r>
              <w:rPr>
                <w:b/>
              </w:rPr>
              <w:t>Thriving Lives Toolkit ref.</w:t>
            </w:r>
          </w:p>
        </w:tc>
        <w:tc>
          <w:tcPr>
            <w:tcW w:w="8760" w:type="dxa"/>
            <w:gridSpan w:val="4"/>
          </w:tcPr>
          <w:p w:rsidR="00841E1F" w:rsidRDefault="00841E1F" w:rsidP="00F962B6">
            <w:pPr>
              <w:rPr>
                <w:sz w:val="20"/>
              </w:rPr>
            </w:pPr>
            <w:r>
              <w:rPr>
                <w:sz w:val="20"/>
              </w:rPr>
              <w:t>5. Children are heard</w:t>
            </w:r>
          </w:p>
          <w:p w:rsidR="00841E1F" w:rsidRDefault="00841E1F" w:rsidP="00F962B6">
            <w:pPr>
              <w:rPr>
                <w:sz w:val="20"/>
              </w:rPr>
            </w:pPr>
            <w:r>
              <w:rPr>
                <w:sz w:val="20"/>
              </w:rPr>
              <w:t>6. Parents are engaged</w:t>
            </w:r>
          </w:p>
          <w:p w:rsidR="00841E1F" w:rsidRPr="00BA17AC" w:rsidRDefault="00841E1F" w:rsidP="00F962B6">
            <w:pPr>
              <w:rPr>
                <w:sz w:val="20"/>
              </w:rPr>
            </w:pPr>
            <w:r>
              <w:rPr>
                <w:sz w:val="20"/>
              </w:rPr>
              <w:t>7. Staff are well informed</w:t>
            </w:r>
          </w:p>
        </w:tc>
      </w:tr>
      <w:tr w:rsidR="00851F6B" w:rsidTr="00F962B6">
        <w:tc>
          <w:tcPr>
            <w:tcW w:w="1696" w:type="dxa"/>
            <w:shd w:val="clear" w:color="auto" w:fill="BFBFBF" w:themeFill="background1" w:themeFillShade="BF"/>
          </w:tcPr>
          <w:p w:rsidR="00851F6B" w:rsidRPr="008C0B1D" w:rsidRDefault="00851F6B" w:rsidP="00F962B6">
            <w:pPr>
              <w:rPr>
                <w:b/>
              </w:rPr>
            </w:pPr>
            <w:r w:rsidRPr="008C0B1D">
              <w:rPr>
                <w:b/>
              </w:rPr>
              <w:t xml:space="preserve">Outcome </w:t>
            </w:r>
          </w:p>
        </w:tc>
        <w:tc>
          <w:tcPr>
            <w:tcW w:w="3969" w:type="dxa"/>
            <w:shd w:val="clear" w:color="auto" w:fill="BFBFBF" w:themeFill="background1" w:themeFillShade="BF"/>
          </w:tcPr>
          <w:p w:rsidR="00851F6B" w:rsidRPr="008C0B1D" w:rsidRDefault="00851F6B" w:rsidP="00F962B6">
            <w:pPr>
              <w:rPr>
                <w:b/>
              </w:rPr>
            </w:pPr>
            <w:r w:rsidRPr="008C0B1D">
              <w:rPr>
                <w:b/>
              </w:rPr>
              <w:t xml:space="preserve">Actions to be taken </w:t>
            </w:r>
          </w:p>
        </w:tc>
        <w:tc>
          <w:tcPr>
            <w:tcW w:w="2410" w:type="dxa"/>
            <w:shd w:val="clear" w:color="auto" w:fill="BFBFBF" w:themeFill="background1" w:themeFillShade="BF"/>
          </w:tcPr>
          <w:p w:rsidR="00851F6B" w:rsidRPr="008C0B1D" w:rsidRDefault="00851F6B" w:rsidP="00F962B6">
            <w:pPr>
              <w:rPr>
                <w:b/>
              </w:rPr>
            </w:pPr>
            <w:r w:rsidRPr="008C0B1D">
              <w:rPr>
                <w:b/>
              </w:rPr>
              <w:t xml:space="preserve">How will this be measured? </w:t>
            </w:r>
          </w:p>
        </w:tc>
        <w:tc>
          <w:tcPr>
            <w:tcW w:w="1134" w:type="dxa"/>
            <w:shd w:val="clear" w:color="auto" w:fill="BFBFBF" w:themeFill="background1" w:themeFillShade="BF"/>
          </w:tcPr>
          <w:p w:rsidR="00851F6B" w:rsidRPr="008C0B1D" w:rsidRDefault="00851F6B" w:rsidP="00F962B6">
            <w:pPr>
              <w:rPr>
                <w:b/>
              </w:rPr>
            </w:pPr>
            <w:r w:rsidRPr="008C0B1D">
              <w:rPr>
                <w:b/>
              </w:rPr>
              <w:t xml:space="preserve">Staff lead </w:t>
            </w:r>
          </w:p>
        </w:tc>
        <w:tc>
          <w:tcPr>
            <w:tcW w:w="1247" w:type="dxa"/>
            <w:shd w:val="clear" w:color="auto" w:fill="BFBFBF" w:themeFill="background1" w:themeFillShade="BF"/>
          </w:tcPr>
          <w:p w:rsidR="00851F6B" w:rsidRPr="008C0B1D" w:rsidRDefault="00851F6B" w:rsidP="00F962B6">
            <w:pPr>
              <w:rPr>
                <w:b/>
              </w:rPr>
            </w:pPr>
            <w:r w:rsidRPr="008C0B1D">
              <w:rPr>
                <w:b/>
              </w:rPr>
              <w:t>Review</w:t>
            </w:r>
          </w:p>
        </w:tc>
      </w:tr>
      <w:tr w:rsidR="00851F6B" w:rsidTr="00F962B6">
        <w:tc>
          <w:tcPr>
            <w:tcW w:w="1696" w:type="dxa"/>
          </w:tcPr>
          <w:p w:rsidR="00851F6B" w:rsidRPr="00851F6B" w:rsidRDefault="00D408C2" w:rsidP="00F962B6">
            <w:pPr>
              <w:rPr>
                <w:sz w:val="20"/>
                <w:szCs w:val="20"/>
              </w:rPr>
            </w:pPr>
            <w:r>
              <w:rPr>
                <w:sz w:val="20"/>
              </w:rPr>
              <w:t xml:space="preserve">D. </w:t>
            </w:r>
            <w:r w:rsidR="00851F6B" w:rsidRPr="00851F6B">
              <w:rPr>
                <w:sz w:val="20"/>
              </w:rPr>
              <w:t xml:space="preserve">Participate in a greater range of local and national projects and initiatives so that the role of the </w:t>
            </w:r>
            <w:r w:rsidR="00851F6B" w:rsidRPr="00851F6B">
              <w:rPr>
                <w:sz w:val="20"/>
              </w:rPr>
              <w:lastRenderedPageBreak/>
              <w:t xml:space="preserve">armed services, and service children, in the local and school community is more effectively recognised and celebrated.  </w:t>
            </w:r>
          </w:p>
        </w:tc>
        <w:tc>
          <w:tcPr>
            <w:tcW w:w="3969" w:type="dxa"/>
          </w:tcPr>
          <w:p w:rsidR="00BA17AC" w:rsidRDefault="00BA17AC" w:rsidP="00F962B6">
            <w:pPr>
              <w:pStyle w:val="ListParagraph"/>
              <w:numPr>
                <w:ilvl w:val="0"/>
                <w:numId w:val="3"/>
              </w:numPr>
              <w:ind w:left="745" w:hanging="542"/>
              <w:rPr>
                <w:sz w:val="20"/>
                <w:szCs w:val="20"/>
              </w:rPr>
            </w:pPr>
            <w:r>
              <w:rPr>
                <w:sz w:val="20"/>
                <w:szCs w:val="20"/>
              </w:rPr>
              <w:lastRenderedPageBreak/>
              <w:t xml:space="preserve">Ensure a designated service pupil lead is appointed </w:t>
            </w:r>
          </w:p>
          <w:p w:rsidR="00BA17AC" w:rsidRDefault="00BA17AC" w:rsidP="00F962B6">
            <w:pPr>
              <w:pStyle w:val="ListParagraph"/>
              <w:numPr>
                <w:ilvl w:val="0"/>
                <w:numId w:val="3"/>
              </w:numPr>
              <w:ind w:left="745" w:hanging="542"/>
              <w:rPr>
                <w:sz w:val="20"/>
                <w:szCs w:val="20"/>
              </w:rPr>
            </w:pPr>
            <w:r>
              <w:rPr>
                <w:sz w:val="20"/>
                <w:szCs w:val="20"/>
              </w:rPr>
              <w:t>Y5/6 to participate in RAF Benson’s ‘Camo Day’ on base, with Reception and Y1 running their own ‘Ewelme Camo-Day’ in school</w:t>
            </w:r>
          </w:p>
          <w:p w:rsidR="00851F6B" w:rsidRDefault="00307AF5" w:rsidP="00F962B6">
            <w:pPr>
              <w:pStyle w:val="ListParagraph"/>
              <w:numPr>
                <w:ilvl w:val="0"/>
                <w:numId w:val="3"/>
              </w:numPr>
              <w:ind w:left="745" w:hanging="542"/>
              <w:rPr>
                <w:sz w:val="20"/>
                <w:szCs w:val="20"/>
              </w:rPr>
            </w:pPr>
            <w:r>
              <w:rPr>
                <w:sz w:val="20"/>
                <w:szCs w:val="20"/>
              </w:rPr>
              <w:lastRenderedPageBreak/>
              <w:t xml:space="preserve">Participate in the Oxfordshire Festival of Friends event </w:t>
            </w:r>
          </w:p>
          <w:p w:rsidR="00307AF5" w:rsidRDefault="00307AF5" w:rsidP="00F962B6">
            <w:pPr>
              <w:pStyle w:val="ListParagraph"/>
              <w:numPr>
                <w:ilvl w:val="0"/>
                <w:numId w:val="3"/>
              </w:numPr>
              <w:ind w:left="745" w:hanging="542"/>
              <w:rPr>
                <w:sz w:val="20"/>
                <w:szCs w:val="20"/>
              </w:rPr>
            </w:pPr>
            <w:r>
              <w:rPr>
                <w:sz w:val="20"/>
                <w:szCs w:val="20"/>
              </w:rPr>
              <w:t>Celebrate the Month of the Military Child in April 2023, including assembly and launch of pastoral group aimed at service children</w:t>
            </w:r>
          </w:p>
          <w:p w:rsidR="00307AF5" w:rsidRDefault="00307AF5" w:rsidP="00F962B6">
            <w:pPr>
              <w:pStyle w:val="ListParagraph"/>
              <w:numPr>
                <w:ilvl w:val="0"/>
                <w:numId w:val="3"/>
              </w:numPr>
              <w:ind w:left="745" w:hanging="542"/>
              <w:rPr>
                <w:sz w:val="20"/>
                <w:szCs w:val="20"/>
              </w:rPr>
            </w:pPr>
            <w:r>
              <w:rPr>
                <w:sz w:val="20"/>
                <w:szCs w:val="20"/>
              </w:rPr>
              <w:t xml:space="preserve">Attend Oxfordshire Service Children briefings and forums each term </w:t>
            </w:r>
          </w:p>
          <w:p w:rsidR="00307AF5" w:rsidRPr="00C242FA" w:rsidRDefault="00307AF5" w:rsidP="00F962B6">
            <w:pPr>
              <w:pStyle w:val="ListParagraph"/>
              <w:numPr>
                <w:ilvl w:val="0"/>
                <w:numId w:val="3"/>
              </w:numPr>
              <w:ind w:left="745" w:hanging="542"/>
              <w:rPr>
                <w:sz w:val="20"/>
                <w:szCs w:val="20"/>
              </w:rPr>
            </w:pPr>
            <w:r>
              <w:rPr>
                <w:sz w:val="20"/>
                <w:szCs w:val="20"/>
              </w:rPr>
              <w:t>Complete the Thriving Lives toolkit with staff and governors to identify strengths and areas for further development within the school’s provision for service pupils and use of SPP</w:t>
            </w:r>
            <w:r w:rsidR="00BA17AC">
              <w:rPr>
                <w:sz w:val="20"/>
                <w:szCs w:val="20"/>
              </w:rPr>
              <w:t>.</w:t>
            </w:r>
          </w:p>
        </w:tc>
        <w:tc>
          <w:tcPr>
            <w:tcW w:w="2410" w:type="dxa"/>
          </w:tcPr>
          <w:p w:rsidR="00D408C2" w:rsidRDefault="00D408C2" w:rsidP="00D408C2">
            <w:pPr>
              <w:rPr>
                <w:sz w:val="20"/>
                <w:szCs w:val="20"/>
              </w:rPr>
            </w:pPr>
            <w:r>
              <w:rPr>
                <w:sz w:val="20"/>
                <w:szCs w:val="20"/>
              </w:rPr>
              <w:lastRenderedPageBreak/>
              <w:t>Self-assessment against the Thriving Lives Toolkit statements.</w:t>
            </w:r>
          </w:p>
          <w:p w:rsidR="00851F6B" w:rsidRPr="00C242FA" w:rsidRDefault="00D408C2" w:rsidP="00D408C2">
            <w:pPr>
              <w:pStyle w:val="ListParagraph"/>
              <w:ind w:left="0"/>
              <w:rPr>
                <w:sz w:val="20"/>
                <w:szCs w:val="20"/>
              </w:rPr>
            </w:pPr>
            <w:r>
              <w:rPr>
                <w:sz w:val="20"/>
                <w:szCs w:val="20"/>
              </w:rPr>
              <w:t>Parent and pupil voice activities – baseline and end of year.</w:t>
            </w:r>
          </w:p>
        </w:tc>
        <w:tc>
          <w:tcPr>
            <w:tcW w:w="1134" w:type="dxa"/>
          </w:tcPr>
          <w:p w:rsidR="00851F6B" w:rsidRDefault="002A3D9B" w:rsidP="00F962B6">
            <w:r>
              <w:t>JO/FGB/staff</w:t>
            </w:r>
          </w:p>
          <w:p w:rsidR="002A3D9B" w:rsidRDefault="002A3D9B" w:rsidP="00F962B6"/>
          <w:p w:rsidR="002A3D9B" w:rsidRDefault="002A3D9B" w:rsidP="00F962B6"/>
          <w:p w:rsidR="002A3D9B" w:rsidRDefault="002A3D9B" w:rsidP="00F962B6">
            <w:r>
              <w:t>JO</w:t>
            </w:r>
          </w:p>
        </w:tc>
        <w:tc>
          <w:tcPr>
            <w:tcW w:w="1247" w:type="dxa"/>
          </w:tcPr>
          <w:p w:rsidR="00851F6B" w:rsidRDefault="002A3D9B" w:rsidP="00F962B6">
            <w:pPr>
              <w:jc w:val="center"/>
            </w:pPr>
            <w:r>
              <w:t>End of year</w:t>
            </w:r>
          </w:p>
        </w:tc>
      </w:tr>
    </w:tbl>
    <w:p w:rsidR="00B43843" w:rsidRDefault="00B43843" w:rsidP="00851F6B">
      <w:pPr>
        <w:jc w:val="center"/>
      </w:pPr>
    </w:p>
    <w:tbl>
      <w:tblPr>
        <w:tblStyle w:val="TableGrid"/>
        <w:tblW w:w="0" w:type="auto"/>
        <w:tblLook w:val="04A0" w:firstRow="1" w:lastRow="0" w:firstColumn="1" w:lastColumn="0" w:noHBand="0" w:noVBand="1"/>
      </w:tblPr>
      <w:tblGrid>
        <w:gridCol w:w="3485"/>
        <w:gridCol w:w="3485"/>
        <w:gridCol w:w="3486"/>
      </w:tblGrid>
      <w:tr w:rsidR="002641DB" w:rsidTr="00EE6470">
        <w:tc>
          <w:tcPr>
            <w:tcW w:w="10456" w:type="dxa"/>
            <w:gridSpan w:val="3"/>
            <w:shd w:val="clear" w:color="auto" w:fill="BFBFBF" w:themeFill="background1" w:themeFillShade="BF"/>
          </w:tcPr>
          <w:p w:rsidR="002641DB" w:rsidRPr="00EE6470" w:rsidRDefault="002641DB" w:rsidP="00851F6B">
            <w:pPr>
              <w:jc w:val="center"/>
              <w:rPr>
                <w:b/>
              </w:rPr>
            </w:pPr>
            <w:r w:rsidRPr="00EE6470">
              <w:rPr>
                <w:b/>
              </w:rPr>
              <w:t>Expenditure plan</w:t>
            </w:r>
          </w:p>
        </w:tc>
      </w:tr>
      <w:tr w:rsidR="002641DB" w:rsidTr="002641DB">
        <w:tc>
          <w:tcPr>
            <w:tcW w:w="3485" w:type="dxa"/>
          </w:tcPr>
          <w:p w:rsidR="002641DB" w:rsidRPr="00EE6470" w:rsidRDefault="00EE6470" w:rsidP="00851F6B">
            <w:pPr>
              <w:jc w:val="center"/>
              <w:rPr>
                <w:b/>
              </w:rPr>
            </w:pPr>
            <w:r w:rsidRPr="00EE6470">
              <w:rPr>
                <w:b/>
              </w:rPr>
              <w:t>Outcome</w:t>
            </w:r>
          </w:p>
        </w:tc>
        <w:tc>
          <w:tcPr>
            <w:tcW w:w="3485" w:type="dxa"/>
          </w:tcPr>
          <w:p w:rsidR="002641DB" w:rsidRPr="00EE6470" w:rsidRDefault="00EE6470" w:rsidP="00851F6B">
            <w:pPr>
              <w:jc w:val="center"/>
              <w:rPr>
                <w:b/>
              </w:rPr>
            </w:pPr>
            <w:r w:rsidRPr="00EE6470">
              <w:rPr>
                <w:b/>
              </w:rPr>
              <w:t xml:space="preserve">Resources </w:t>
            </w:r>
          </w:p>
        </w:tc>
        <w:tc>
          <w:tcPr>
            <w:tcW w:w="3486" w:type="dxa"/>
          </w:tcPr>
          <w:p w:rsidR="002641DB" w:rsidRPr="00EE6470" w:rsidRDefault="00EE6470" w:rsidP="00851F6B">
            <w:pPr>
              <w:jc w:val="center"/>
              <w:rPr>
                <w:b/>
              </w:rPr>
            </w:pPr>
            <w:r w:rsidRPr="00EE6470">
              <w:rPr>
                <w:b/>
              </w:rPr>
              <w:t xml:space="preserve">Costs </w:t>
            </w:r>
          </w:p>
        </w:tc>
      </w:tr>
      <w:tr w:rsidR="002641DB" w:rsidTr="002641DB">
        <w:tc>
          <w:tcPr>
            <w:tcW w:w="3485" w:type="dxa"/>
          </w:tcPr>
          <w:p w:rsidR="00EE6470" w:rsidRPr="00EE6470" w:rsidRDefault="00EE6470" w:rsidP="00EE6470">
            <w:pPr>
              <w:rPr>
                <w:sz w:val="20"/>
                <w:szCs w:val="20"/>
              </w:rPr>
            </w:pPr>
            <w:r w:rsidRPr="00EE6470">
              <w:rPr>
                <w:sz w:val="20"/>
                <w:szCs w:val="20"/>
              </w:rPr>
              <w:t>All service pupils to make at least expected progress across the curriculum from September 2022 starting points due to a well-planned and ambitious curriculum, quality-first teaching, impactful interventions when required and good attitudes and behaviour.</w:t>
            </w:r>
          </w:p>
          <w:p w:rsidR="00EE6470" w:rsidRPr="00EE6470" w:rsidRDefault="00EE6470" w:rsidP="00EE6470">
            <w:pPr>
              <w:rPr>
                <w:sz w:val="20"/>
                <w:szCs w:val="20"/>
              </w:rPr>
            </w:pPr>
          </w:p>
          <w:p w:rsidR="002641DB" w:rsidRDefault="00EE6470" w:rsidP="00EE6470">
            <w:r w:rsidRPr="00EE6470">
              <w:rPr>
                <w:sz w:val="20"/>
                <w:szCs w:val="20"/>
              </w:rPr>
              <w:t>Service pupils, as a group, to be achieving in line with non-service pupils in school</w:t>
            </w:r>
          </w:p>
        </w:tc>
        <w:tc>
          <w:tcPr>
            <w:tcW w:w="3485" w:type="dxa"/>
          </w:tcPr>
          <w:p w:rsidR="00EE6470" w:rsidRDefault="00EE6470" w:rsidP="00EE6470">
            <w:pPr>
              <w:rPr>
                <w:sz w:val="20"/>
                <w:szCs w:val="20"/>
              </w:rPr>
            </w:pPr>
            <w:r>
              <w:rPr>
                <w:sz w:val="20"/>
                <w:szCs w:val="20"/>
              </w:rPr>
              <w:t>CPD for English curriculum leader (to then cascade to teachers)</w:t>
            </w:r>
          </w:p>
          <w:p w:rsidR="00EE6470" w:rsidRDefault="00EE6470" w:rsidP="00EE6470">
            <w:pPr>
              <w:rPr>
                <w:sz w:val="20"/>
                <w:szCs w:val="20"/>
              </w:rPr>
            </w:pPr>
          </w:p>
          <w:p w:rsidR="00EE6470" w:rsidRDefault="00EE6470" w:rsidP="00EE6470">
            <w:pPr>
              <w:rPr>
                <w:sz w:val="20"/>
                <w:szCs w:val="20"/>
              </w:rPr>
            </w:pPr>
            <w:r>
              <w:rPr>
                <w:sz w:val="20"/>
                <w:szCs w:val="20"/>
              </w:rPr>
              <w:t>Writing CPD for Y3/4 teacher</w:t>
            </w:r>
          </w:p>
          <w:p w:rsidR="00EE6470" w:rsidRDefault="00EE6470" w:rsidP="00EE6470">
            <w:pPr>
              <w:rPr>
                <w:sz w:val="20"/>
                <w:szCs w:val="20"/>
              </w:rPr>
            </w:pPr>
          </w:p>
          <w:p w:rsidR="00EE6470" w:rsidRDefault="00EE6470" w:rsidP="00EE6470">
            <w:pPr>
              <w:rPr>
                <w:sz w:val="20"/>
                <w:szCs w:val="20"/>
              </w:rPr>
            </w:pPr>
            <w:r>
              <w:rPr>
                <w:sz w:val="20"/>
                <w:szCs w:val="20"/>
              </w:rPr>
              <w:t>Maths reasoning training for all teachers</w:t>
            </w:r>
          </w:p>
          <w:p w:rsidR="00EE6470" w:rsidRDefault="00EE6470" w:rsidP="00EE6470">
            <w:pPr>
              <w:rPr>
                <w:sz w:val="20"/>
                <w:szCs w:val="20"/>
              </w:rPr>
            </w:pPr>
          </w:p>
          <w:p w:rsidR="002641DB" w:rsidRDefault="00EE6470" w:rsidP="00EE6470">
            <w:pPr>
              <w:rPr>
                <w:sz w:val="20"/>
              </w:rPr>
            </w:pPr>
            <w:r w:rsidRPr="00EE6470">
              <w:rPr>
                <w:sz w:val="20"/>
              </w:rPr>
              <w:t>Attendance at good practice networks for English and Maths</w:t>
            </w:r>
          </w:p>
          <w:p w:rsidR="00EE6470" w:rsidRDefault="00EE6470" w:rsidP="00EE6470"/>
          <w:p w:rsidR="00EE6470" w:rsidRDefault="00EE6470" w:rsidP="00EE6470">
            <w:pPr>
              <w:rPr>
                <w:sz w:val="20"/>
                <w:szCs w:val="20"/>
              </w:rPr>
            </w:pPr>
            <w:r w:rsidRPr="00EE6470">
              <w:rPr>
                <w:sz w:val="20"/>
                <w:szCs w:val="20"/>
              </w:rPr>
              <w:t>Zones of regulation</w:t>
            </w:r>
            <w:r>
              <w:rPr>
                <w:sz w:val="20"/>
                <w:szCs w:val="20"/>
              </w:rPr>
              <w:t xml:space="preserve"> resources </w:t>
            </w:r>
          </w:p>
          <w:p w:rsidR="00D3318E" w:rsidRDefault="00D3318E" w:rsidP="00EE6470">
            <w:pPr>
              <w:rPr>
                <w:sz w:val="20"/>
                <w:szCs w:val="20"/>
              </w:rPr>
            </w:pPr>
          </w:p>
          <w:p w:rsidR="00D3318E" w:rsidRPr="00EE6470" w:rsidRDefault="00D3318E" w:rsidP="00EE6470">
            <w:pPr>
              <w:rPr>
                <w:sz w:val="20"/>
                <w:szCs w:val="20"/>
              </w:rPr>
            </w:pPr>
            <w:r>
              <w:rPr>
                <w:sz w:val="20"/>
                <w:szCs w:val="20"/>
              </w:rPr>
              <w:t>TA and teacher time to run interventions and provide small group support as required for pupils in receipt of SPP</w:t>
            </w:r>
          </w:p>
          <w:p w:rsidR="00D3318E" w:rsidRDefault="00D3318E" w:rsidP="00D3318E">
            <w:pPr>
              <w:rPr>
                <w:sz w:val="20"/>
                <w:szCs w:val="20"/>
              </w:rPr>
            </w:pPr>
          </w:p>
          <w:p w:rsidR="00EE6470" w:rsidRPr="00D3318E" w:rsidRDefault="00EE6470" w:rsidP="00EE6470">
            <w:pPr>
              <w:rPr>
                <w:sz w:val="20"/>
                <w:szCs w:val="20"/>
              </w:rPr>
            </w:pPr>
            <w:r w:rsidRPr="00D3318E">
              <w:rPr>
                <w:sz w:val="20"/>
                <w:szCs w:val="20"/>
              </w:rPr>
              <w:t>Write Away Together</w:t>
            </w:r>
            <w:r w:rsidR="00D3318E">
              <w:rPr>
                <w:sz w:val="20"/>
                <w:szCs w:val="20"/>
              </w:rPr>
              <w:t xml:space="preserve">, </w:t>
            </w:r>
            <w:r w:rsidRPr="00D3318E">
              <w:rPr>
                <w:sz w:val="20"/>
                <w:szCs w:val="20"/>
              </w:rPr>
              <w:t>Extra phonics (Floppy’s Phonics)</w:t>
            </w:r>
            <w:r w:rsidR="00D3318E">
              <w:rPr>
                <w:sz w:val="20"/>
                <w:szCs w:val="20"/>
              </w:rPr>
              <w:t xml:space="preserve">, </w:t>
            </w:r>
            <w:r w:rsidRPr="00D3318E">
              <w:rPr>
                <w:sz w:val="20"/>
                <w:szCs w:val="20"/>
              </w:rPr>
              <w:t>Dyslexia Gold</w:t>
            </w:r>
            <w:r w:rsidR="00D3318E">
              <w:rPr>
                <w:sz w:val="20"/>
                <w:szCs w:val="20"/>
              </w:rPr>
              <w:t xml:space="preserve">, </w:t>
            </w:r>
            <w:r w:rsidRPr="00D3318E">
              <w:rPr>
                <w:sz w:val="20"/>
                <w:szCs w:val="20"/>
              </w:rPr>
              <w:t xml:space="preserve">Code X/Project X </w:t>
            </w:r>
            <w:r w:rsidR="00D3318E">
              <w:rPr>
                <w:sz w:val="20"/>
                <w:szCs w:val="20"/>
              </w:rPr>
              <w:t>reading books</w:t>
            </w:r>
          </w:p>
        </w:tc>
        <w:tc>
          <w:tcPr>
            <w:tcW w:w="3486" w:type="dxa"/>
          </w:tcPr>
          <w:p w:rsidR="002641DB" w:rsidRPr="00EE6470" w:rsidRDefault="00EE6470" w:rsidP="00851F6B">
            <w:pPr>
              <w:jc w:val="center"/>
              <w:rPr>
                <w:sz w:val="20"/>
              </w:rPr>
            </w:pPr>
            <w:r w:rsidRPr="00EE6470">
              <w:rPr>
                <w:sz w:val="20"/>
              </w:rPr>
              <w:t>£400</w:t>
            </w:r>
          </w:p>
          <w:p w:rsidR="00EE6470" w:rsidRPr="00EE6470" w:rsidRDefault="00EE6470" w:rsidP="00851F6B">
            <w:pPr>
              <w:jc w:val="center"/>
              <w:rPr>
                <w:sz w:val="20"/>
              </w:rPr>
            </w:pPr>
          </w:p>
          <w:p w:rsidR="00EE6470" w:rsidRPr="00EE6470" w:rsidRDefault="00EE6470" w:rsidP="00851F6B">
            <w:pPr>
              <w:jc w:val="center"/>
              <w:rPr>
                <w:sz w:val="20"/>
              </w:rPr>
            </w:pPr>
          </w:p>
          <w:p w:rsidR="00EE6470" w:rsidRPr="00EE6470" w:rsidRDefault="00EE6470" w:rsidP="00EE6470">
            <w:pPr>
              <w:jc w:val="center"/>
              <w:rPr>
                <w:sz w:val="20"/>
              </w:rPr>
            </w:pPr>
            <w:r w:rsidRPr="00EE6470">
              <w:rPr>
                <w:sz w:val="20"/>
              </w:rPr>
              <w:t>£300</w:t>
            </w:r>
          </w:p>
          <w:p w:rsidR="00EE6470" w:rsidRPr="00EE6470" w:rsidRDefault="00EE6470" w:rsidP="00EE6470">
            <w:pPr>
              <w:jc w:val="center"/>
              <w:rPr>
                <w:sz w:val="20"/>
              </w:rPr>
            </w:pPr>
          </w:p>
          <w:p w:rsidR="00EE6470" w:rsidRPr="00EE6470" w:rsidRDefault="00EE6470" w:rsidP="00EE6470">
            <w:pPr>
              <w:jc w:val="center"/>
              <w:rPr>
                <w:sz w:val="20"/>
              </w:rPr>
            </w:pPr>
            <w:r w:rsidRPr="00EE6470">
              <w:rPr>
                <w:sz w:val="20"/>
              </w:rPr>
              <w:t>£200</w:t>
            </w:r>
          </w:p>
          <w:p w:rsidR="00EE6470" w:rsidRPr="00EE6470" w:rsidRDefault="00EE6470" w:rsidP="00EE6470">
            <w:pPr>
              <w:jc w:val="center"/>
              <w:rPr>
                <w:sz w:val="20"/>
              </w:rPr>
            </w:pPr>
          </w:p>
          <w:p w:rsidR="00EE6470" w:rsidRDefault="00EE6470" w:rsidP="00B43843">
            <w:pPr>
              <w:rPr>
                <w:sz w:val="20"/>
              </w:rPr>
            </w:pPr>
          </w:p>
          <w:p w:rsidR="00EE6470" w:rsidRPr="00EE6470" w:rsidRDefault="00EE6470" w:rsidP="00EE6470">
            <w:pPr>
              <w:jc w:val="center"/>
              <w:rPr>
                <w:sz w:val="20"/>
              </w:rPr>
            </w:pPr>
            <w:r w:rsidRPr="00EE6470">
              <w:rPr>
                <w:sz w:val="20"/>
              </w:rPr>
              <w:t>£300</w:t>
            </w:r>
          </w:p>
          <w:p w:rsidR="00EE6470" w:rsidRDefault="00EE6470" w:rsidP="00EE6470">
            <w:pPr>
              <w:jc w:val="center"/>
            </w:pPr>
          </w:p>
          <w:p w:rsidR="00EE6470" w:rsidRDefault="00EE6470" w:rsidP="00EE6470">
            <w:pPr>
              <w:jc w:val="center"/>
            </w:pPr>
          </w:p>
          <w:p w:rsidR="00D3318E" w:rsidRPr="00D3318E" w:rsidRDefault="00D3318E" w:rsidP="00EE6470">
            <w:pPr>
              <w:jc w:val="center"/>
              <w:rPr>
                <w:sz w:val="20"/>
              </w:rPr>
            </w:pPr>
            <w:r w:rsidRPr="00D3318E">
              <w:rPr>
                <w:sz w:val="20"/>
              </w:rPr>
              <w:t>£150</w:t>
            </w:r>
          </w:p>
          <w:p w:rsidR="00D3318E" w:rsidRDefault="00D3318E" w:rsidP="00EE6470">
            <w:pPr>
              <w:jc w:val="center"/>
            </w:pPr>
          </w:p>
          <w:p w:rsidR="00D3318E" w:rsidRPr="00B43843" w:rsidRDefault="00B43843" w:rsidP="00EE6470">
            <w:pPr>
              <w:jc w:val="center"/>
              <w:rPr>
                <w:sz w:val="20"/>
              </w:rPr>
            </w:pPr>
            <w:r w:rsidRPr="00B43843">
              <w:rPr>
                <w:sz w:val="20"/>
              </w:rPr>
              <w:t>£6,</w:t>
            </w:r>
            <w:r>
              <w:rPr>
                <w:sz w:val="20"/>
              </w:rPr>
              <w:t>6</w:t>
            </w:r>
            <w:r w:rsidRPr="00B43843">
              <w:rPr>
                <w:sz w:val="20"/>
              </w:rPr>
              <w:t>50</w:t>
            </w:r>
          </w:p>
          <w:p w:rsidR="00D3318E" w:rsidRDefault="00D3318E" w:rsidP="00EE6470">
            <w:pPr>
              <w:jc w:val="center"/>
            </w:pPr>
          </w:p>
          <w:p w:rsidR="00D3318E" w:rsidRDefault="00D3318E" w:rsidP="00EE6470">
            <w:pPr>
              <w:jc w:val="center"/>
            </w:pPr>
          </w:p>
          <w:p w:rsidR="00D3318E" w:rsidRDefault="00D3318E" w:rsidP="00EE6470">
            <w:pPr>
              <w:jc w:val="center"/>
            </w:pPr>
          </w:p>
          <w:p w:rsidR="00D3318E" w:rsidRDefault="00D3318E" w:rsidP="00D3318E">
            <w:pPr>
              <w:jc w:val="center"/>
            </w:pPr>
          </w:p>
          <w:p w:rsidR="00D3318E" w:rsidRDefault="00D3318E" w:rsidP="002A3D9B">
            <w:pPr>
              <w:jc w:val="center"/>
            </w:pPr>
            <w:r>
              <w:t>In-house cost</w:t>
            </w:r>
          </w:p>
          <w:p w:rsidR="00D3318E" w:rsidRDefault="00D3318E" w:rsidP="00EE6470">
            <w:pPr>
              <w:jc w:val="center"/>
            </w:pPr>
          </w:p>
        </w:tc>
      </w:tr>
      <w:tr w:rsidR="00D3318E" w:rsidTr="002641DB">
        <w:tc>
          <w:tcPr>
            <w:tcW w:w="3485" w:type="dxa"/>
          </w:tcPr>
          <w:p w:rsidR="00D3318E" w:rsidRPr="00EE6470" w:rsidRDefault="00D3318E" w:rsidP="00D3318E">
            <w:pPr>
              <w:rPr>
                <w:sz w:val="20"/>
                <w:szCs w:val="20"/>
              </w:rPr>
            </w:pPr>
            <w:r w:rsidRPr="00851F6B">
              <w:rPr>
                <w:sz w:val="20"/>
              </w:rPr>
              <w:t>Ensure service pupils’ emotional well-being is monitored and supported effectively so that it doesn’t become a barrier to learning.</w:t>
            </w:r>
          </w:p>
        </w:tc>
        <w:tc>
          <w:tcPr>
            <w:tcW w:w="3485" w:type="dxa"/>
          </w:tcPr>
          <w:p w:rsidR="00D3318E" w:rsidRDefault="00D3318E" w:rsidP="00D3318E">
            <w:pPr>
              <w:ind w:left="90" w:hanging="63"/>
              <w:rPr>
                <w:sz w:val="20"/>
                <w:szCs w:val="20"/>
              </w:rPr>
            </w:pPr>
            <w:r>
              <w:rPr>
                <w:sz w:val="20"/>
                <w:szCs w:val="20"/>
              </w:rPr>
              <w:t>TA time to visit RAF Benson, liaise with their PSO, prepare resources for and then run pastoral group aimed at service pupils.</w:t>
            </w:r>
          </w:p>
          <w:p w:rsidR="00D3318E" w:rsidRDefault="00D3318E" w:rsidP="00D3318E">
            <w:pPr>
              <w:ind w:left="90" w:hanging="63"/>
              <w:rPr>
                <w:sz w:val="20"/>
                <w:szCs w:val="20"/>
              </w:rPr>
            </w:pPr>
          </w:p>
          <w:p w:rsidR="00D3318E" w:rsidRDefault="00D3318E" w:rsidP="00D3318E">
            <w:pPr>
              <w:ind w:left="90" w:hanging="63"/>
              <w:rPr>
                <w:sz w:val="20"/>
                <w:szCs w:val="20"/>
              </w:rPr>
            </w:pPr>
            <w:r>
              <w:rPr>
                <w:sz w:val="20"/>
                <w:szCs w:val="20"/>
              </w:rPr>
              <w:t>Resources for pastoral group</w:t>
            </w:r>
          </w:p>
          <w:p w:rsidR="00D3318E" w:rsidRDefault="00D3318E" w:rsidP="00D3318E">
            <w:pPr>
              <w:rPr>
                <w:sz w:val="20"/>
                <w:szCs w:val="20"/>
              </w:rPr>
            </w:pPr>
          </w:p>
          <w:p w:rsidR="00D3318E" w:rsidRPr="00D3318E" w:rsidRDefault="00D3318E" w:rsidP="00D3318E">
            <w:pPr>
              <w:rPr>
                <w:sz w:val="20"/>
                <w:szCs w:val="20"/>
              </w:rPr>
            </w:pPr>
            <w:r w:rsidRPr="00D3318E">
              <w:rPr>
                <w:sz w:val="20"/>
                <w:szCs w:val="20"/>
              </w:rPr>
              <w:t>Use of ‘mood tracker’ app to monitor self-reported well-being of those pupils included and to identify those who may need to be included in the future.</w:t>
            </w:r>
          </w:p>
        </w:tc>
        <w:tc>
          <w:tcPr>
            <w:tcW w:w="3486" w:type="dxa"/>
          </w:tcPr>
          <w:p w:rsidR="00D3318E" w:rsidRDefault="00D3318E" w:rsidP="00D3318E">
            <w:pPr>
              <w:jc w:val="center"/>
              <w:rPr>
                <w:sz w:val="20"/>
              </w:rPr>
            </w:pPr>
            <w:r>
              <w:rPr>
                <w:sz w:val="20"/>
              </w:rPr>
              <w:t>£500</w:t>
            </w:r>
          </w:p>
          <w:p w:rsidR="00D3318E" w:rsidRDefault="00D3318E" w:rsidP="00D3318E">
            <w:pPr>
              <w:jc w:val="center"/>
              <w:rPr>
                <w:sz w:val="20"/>
              </w:rPr>
            </w:pPr>
          </w:p>
          <w:p w:rsidR="00D3318E" w:rsidRDefault="00D3318E" w:rsidP="00D3318E">
            <w:pPr>
              <w:jc w:val="center"/>
              <w:rPr>
                <w:sz w:val="20"/>
              </w:rPr>
            </w:pPr>
          </w:p>
          <w:p w:rsidR="00D3318E" w:rsidRDefault="00D3318E" w:rsidP="00D3318E">
            <w:pPr>
              <w:jc w:val="center"/>
              <w:rPr>
                <w:sz w:val="20"/>
              </w:rPr>
            </w:pPr>
          </w:p>
          <w:p w:rsidR="00D3318E" w:rsidRDefault="00D3318E" w:rsidP="00D3318E">
            <w:pPr>
              <w:jc w:val="center"/>
              <w:rPr>
                <w:sz w:val="20"/>
              </w:rPr>
            </w:pPr>
          </w:p>
          <w:p w:rsidR="00D3318E" w:rsidRDefault="00D3318E" w:rsidP="00D3318E">
            <w:pPr>
              <w:jc w:val="center"/>
              <w:rPr>
                <w:sz w:val="20"/>
              </w:rPr>
            </w:pPr>
            <w:r>
              <w:rPr>
                <w:sz w:val="20"/>
              </w:rPr>
              <w:t>£300</w:t>
            </w:r>
          </w:p>
          <w:p w:rsidR="00D3318E" w:rsidRDefault="00D3318E" w:rsidP="00D3318E">
            <w:pPr>
              <w:jc w:val="center"/>
              <w:rPr>
                <w:sz w:val="20"/>
              </w:rPr>
            </w:pPr>
          </w:p>
          <w:p w:rsidR="00D3318E" w:rsidRDefault="00D3318E" w:rsidP="00D3318E">
            <w:pPr>
              <w:jc w:val="center"/>
              <w:rPr>
                <w:sz w:val="20"/>
              </w:rPr>
            </w:pPr>
            <w:r>
              <w:rPr>
                <w:sz w:val="20"/>
              </w:rPr>
              <w:t>£500</w:t>
            </w:r>
          </w:p>
          <w:p w:rsidR="00D3318E" w:rsidRPr="00EE6470" w:rsidRDefault="00D3318E" w:rsidP="00D3318E">
            <w:pPr>
              <w:jc w:val="center"/>
              <w:rPr>
                <w:sz w:val="20"/>
              </w:rPr>
            </w:pPr>
          </w:p>
        </w:tc>
      </w:tr>
      <w:tr w:rsidR="00B43843" w:rsidTr="002641DB">
        <w:tc>
          <w:tcPr>
            <w:tcW w:w="3485" w:type="dxa"/>
          </w:tcPr>
          <w:p w:rsidR="00B43843" w:rsidRPr="00B43843" w:rsidRDefault="00B43843" w:rsidP="00B43843">
            <w:pPr>
              <w:rPr>
                <w:sz w:val="20"/>
                <w:szCs w:val="20"/>
              </w:rPr>
            </w:pPr>
            <w:r w:rsidRPr="00851F6B">
              <w:rPr>
                <w:sz w:val="20"/>
              </w:rPr>
              <w:t xml:space="preserve">Participate in a greater range of local and national projects and initiatives so that the role of the armed services, and service children, in the local and school community is more effectively recognised and celebrated.  </w:t>
            </w:r>
          </w:p>
        </w:tc>
        <w:tc>
          <w:tcPr>
            <w:tcW w:w="3485" w:type="dxa"/>
          </w:tcPr>
          <w:p w:rsidR="00B43843" w:rsidRDefault="00B43843" w:rsidP="00B43843">
            <w:pPr>
              <w:rPr>
                <w:sz w:val="20"/>
                <w:szCs w:val="20"/>
              </w:rPr>
            </w:pPr>
            <w:r>
              <w:rPr>
                <w:sz w:val="20"/>
                <w:szCs w:val="20"/>
              </w:rPr>
              <w:t>Transport to RAF Benson Camo Day</w:t>
            </w:r>
          </w:p>
          <w:p w:rsidR="00B43843" w:rsidRDefault="00B43843" w:rsidP="00B43843">
            <w:pPr>
              <w:rPr>
                <w:sz w:val="20"/>
                <w:szCs w:val="20"/>
              </w:rPr>
            </w:pPr>
          </w:p>
          <w:p w:rsidR="00B43843" w:rsidRDefault="00B43843" w:rsidP="00B43843">
            <w:pPr>
              <w:rPr>
                <w:sz w:val="20"/>
                <w:szCs w:val="20"/>
              </w:rPr>
            </w:pPr>
            <w:r>
              <w:rPr>
                <w:sz w:val="20"/>
                <w:szCs w:val="20"/>
              </w:rPr>
              <w:t>TA overtime for RAF Benson Camo Day</w:t>
            </w:r>
          </w:p>
          <w:p w:rsidR="00B43843" w:rsidRDefault="00B43843" w:rsidP="00B43843">
            <w:pPr>
              <w:rPr>
                <w:sz w:val="20"/>
                <w:szCs w:val="20"/>
              </w:rPr>
            </w:pPr>
          </w:p>
          <w:p w:rsidR="00B43843" w:rsidRDefault="00B43843" w:rsidP="00B43843">
            <w:pPr>
              <w:rPr>
                <w:sz w:val="20"/>
                <w:szCs w:val="20"/>
              </w:rPr>
            </w:pPr>
            <w:r>
              <w:rPr>
                <w:sz w:val="20"/>
                <w:szCs w:val="20"/>
              </w:rPr>
              <w:t>Resources for school-based camo day</w:t>
            </w:r>
          </w:p>
          <w:p w:rsidR="00B43843" w:rsidRDefault="00B43843" w:rsidP="00B43843">
            <w:pPr>
              <w:rPr>
                <w:sz w:val="20"/>
                <w:szCs w:val="20"/>
              </w:rPr>
            </w:pPr>
          </w:p>
          <w:p w:rsidR="00B43843" w:rsidRDefault="00B43843" w:rsidP="002A3D9B">
            <w:pPr>
              <w:rPr>
                <w:sz w:val="20"/>
                <w:szCs w:val="20"/>
              </w:rPr>
            </w:pPr>
            <w:r>
              <w:rPr>
                <w:sz w:val="20"/>
                <w:szCs w:val="20"/>
              </w:rPr>
              <w:t>Transport to Festival of Friends final event</w:t>
            </w:r>
          </w:p>
        </w:tc>
        <w:tc>
          <w:tcPr>
            <w:tcW w:w="3486" w:type="dxa"/>
          </w:tcPr>
          <w:p w:rsidR="00B43843" w:rsidRDefault="00B43843" w:rsidP="00B43843">
            <w:pPr>
              <w:jc w:val="center"/>
              <w:rPr>
                <w:sz w:val="20"/>
              </w:rPr>
            </w:pPr>
            <w:r>
              <w:rPr>
                <w:sz w:val="20"/>
              </w:rPr>
              <w:t>£100</w:t>
            </w:r>
          </w:p>
          <w:p w:rsidR="00B43843" w:rsidRDefault="00B43843" w:rsidP="00B43843">
            <w:pPr>
              <w:jc w:val="center"/>
              <w:rPr>
                <w:sz w:val="20"/>
              </w:rPr>
            </w:pPr>
          </w:p>
          <w:p w:rsidR="00B43843" w:rsidRDefault="00B43843" w:rsidP="00B43843">
            <w:pPr>
              <w:jc w:val="center"/>
              <w:rPr>
                <w:sz w:val="20"/>
              </w:rPr>
            </w:pPr>
            <w:r>
              <w:rPr>
                <w:sz w:val="20"/>
              </w:rPr>
              <w:t>£50</w:t>
            </w:r>
          </w:p>
          <w:p w:rsidR="00B43843" w:rsidRDefault="00B43843" w:rsidP="00B43843">
            <w:pPr>
              <w:jc w:val="center"/>
              <w:rPr>
                <w:sz w:val="20"/>
              </w:rPr>
            </w:pPr>
          </w:p>
          <w:p w:rsidR="00B43843" w:rsidRDefault="00B43843" w:rsidP="00B43843">
            <w:pPr>
              <w:jc w:val="center"/>
              <w:rPr>
                <w:sz w:val="20"/>
              </w:rPr>
            </w:pPr>
            <w:r>
              <w:rPr>
                <w:sz w:val="20"/>
              </w:rPr>
              <w:t>£50</w:t>
            </w:r>
          </w:p>
          <w:p w:rsidR="00B43843" w:rsidRDefault="00B43843" w:rsidP="00B43843">
            <w:pPr>
              <w:jc w:val="center"/>
              <w:rPr>
                <w:sz w:val="20"/>
              </w:rPr>
            </w:pPr>
          </w:p>
          <w:p w:rsidR="00B43843" w:rsidRDefault="00B43843" w:rsidP="00B43843">
            <w:pPr>
              <w:jc w:val="center"/>
              <w:rPr>
                <w:sz w:val="20"/>
              </w:rPr>
            </w:pPr>
            <w:r>
              <w:rPr>
                <w:sz w:val="20"/>
              </w:rPr>
              <w:t>£100</w:t>
            </w:r>
          </w:p>
        </w:tc>
      </w:tr>
      <w:tr w:rsidR="00B43843" w:rsidTr="00B43843">
        <w:tc>
          <w:tcPr>
            <w:tcW w:w="6970" w:type="dxa"/>
            <w:gridSpan w:val="2"/>
            <w:shd w:val="clear" w:color="auto" w:fill="BFBFBF" w:themeFill="background1" w:themeFillShade="BF"/>
          </w:tcPr>
          <w:p w:rsidR="00B43843" w:rsidRPr="00B43843" w:rsidRDefault="00B43843" w:rsidP="00B43843">
            <w:pPr>
              <w:rPr>
                <w:b/>
                <w:sz w:val="20"/>
                <w:szCs w:val="20"/>
              </w:rPr>
            </w:pPr>
            <w:r w:rsidRPr="00B43843">
              <w:rPr>
                <w:b/>
                <w:sz w:val="20"/>
              </w:rPr>
              <w:t xml:space="preserve">Total </w:t>
            </w:r>
          </w:p>
        </w:tc>
        <w:tc>
          <w:tcPr>
            <w:tcW w:w="3486" w:type="dxa"/>
          </w:tcPr>
          <w:p w:rsidR="00B43843" w:rsidRDefault="00B43843" w:rsidP="00B43843">
            <w:pPr>
              <w:jc w:val="center"/>
              <w:rPr>
                <w:sz w:val="20"/>
              </w:rPr>
            </w:pPr>
            <w:r>
              <w:rPr>
                <w:sz w:val="20"/>
              </w:rPr>
              <w:t>£9,600</w:t>
            </w:r>
          </w:p>
        </w:tc>
      </w:tr>
    </w:tbl>
    <w:p w:rsidR="00851F6B" w:rsidRDefault="00851F6B" w:rsidP="000B3A9C"/>
    <w:sectPr w:rsidR="00851F6B" w:rsidSect="007F6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0A8E"/>
    <w:multiLevelType w:val="hybridMultilevel"/>
    <w:tmpl w:val="4578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206D5"/>
    <w:multiLevelType w:val="hybridMultilevel"/>
    <w:tmpl w:val="03726940"/>
    <w:lvl w:ilvl="0" w:tplc="43E05EF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95516"/>
    <w:multiLevelType w:val="hybridMultilevel"/>
    <w:tmpl w:val="CED2E7D0"/>
    <w:lvl w:ilvl="0" w:tplc="43E05EF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FA"/>
    <w:rsid w:val="000B3A9C"/>
    <w:rsid w:val="001540C5"/>
    <w:rsid w:val="00190A93"/>
    <w:rsid w:val="001C17A8"/>
    <w:rsid w:val="00261F83"/>
    <w:rsid w:val="002641DB"/>
    <w:rsid w:val="002A3D9B"/>
    <w:rsid w:val="00306FF0"/>
    <w:rsid w:val="00307AF5"/>
    <w:rsid w:val="003D5B35"/>
    <w:rsid w:val="00626E1D"/>
    <w:rsid w:val="00710249"/>
    <w:rsid w:val="007B284B"/>
    <w:rsid w:val="007F6EFA"/>
    <w:rsid w:val="00841E1F"/>
    <w:rsid w:val="00851F6B"/>
    <w:rsid w:val="008C0B1D"/>
    <w:rsid w:val="00B43843"/>
    <w:rsid w:val="00BA17AC"/>
    <w:rsid w:val="00C242FA"/>
    <w:rsid w:val="00D23A00"/>
    <w:rsid w:val="00D3318E"/>
    <w:rsid w:val="00D408C2"/>
    <w:rsid w:val="00EE6470"/>
    <w:rsid w:val="00F0163B"/>
    <w:rsid w:val="00F47387"/>
    <w:rsid w:val="00F962B6"/>
    <w:rsid w:val="00FD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490"/>
  <w15:chartTrackingRefBased/>
  <w15:docId w15:val="{CCBAEC6A-3940-4AEA-91D7-691E7C84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9313752 headteacher.3752</dc:creator>
  <cp:keywords/>
  <dc:description/>
  <cp:lastModifiedBy>9313752 headteacher.3752</cp:lastModifiedBy>
  <cp:revision>3</cp:revision>
  <dcterms:created xsi:type="dcterms:W3CDTF">2023-03-16T13:35:00Z</dcterms:created>
  <dcterms:modified xsi:type="dcterms:W3CDTF">2023-05-16T10:08:00Z</dcterms:modified>
</cp:coreProperties>
</file>